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0C11" w:rsidRPr="00F679D2" w:rsidRDefault="002A0C11">
      <w:pPr>
        <w:rPr>
          <w:color w:val="000000" w:themeColor="text1"/>
          <w:sz w:val="32"/>
          <w:szCs w:val="32"/>
        </w:rPr>
      </w:pPr>
    </w:p>
    <w:p w:rsidR="002A0C11" w:rsidRPr="00F679D2" w:rsidRDefault="002A0C11">
      <w:pPr>
        <w:jc w:val="center"/>
        <w:rPr>
          <w:b/>
          <w:color w:val="000000" w:themeColor="text1"/>
          <w:sz w:val="32"/>
          <w:szCs w:val="32"/>
        </w:rPr>
      </w:pPr>
    </w:p>
    <w:p w:rsidR="002A0C11" w:rsidRPr="00F679D2" w:rsidRDefault="004F426F">
      <w:pPr>
        <w:spacing w:line="720" w:lineRule="auto"/>
        <w:jc w:val="center"/>
        <w:rPr>
          <w:rFonts w:eastAsia="黑体"/>
          <w:b/>
          <w:color w:val="000000" w:themeColor="text1"/>
          <w:sz w:val="52"/>
          <w:szCs w:val="52"/>
        </w:rPr>
      </w:pPr>
      <w:r w:rsidRPr="00F679D2">
        <w:rPr>
          <w:rFonts w:eastAsia="黑体"/>
          <w:b/>
          <w:color w:val="000000" w:themeColor="text1"/>
          <w:sz w:val="52"/>
          <w:szCs w:val="52"/>
        </w:rPr>
        <w:t>上海第二工业大学</w:t>
      </w:r>
    </w:p>
    <w:p w:rsidR="002A0C11" w:rsidRPr="00F679D2" w:rsidRDefault="004F426F">
      <w:pPr>
        <w:spacing w:line="720" w:lineRule="auto"/>
        <w:jc w:val="center"/>
        <w:rPr>
          <w:rFonts w:eastAsia="黑体"/>
          <w:b/>
          <w:color w:val="000000" w:themeColor="text1"/>
          <w:sz w:val="52"/>
          <w:szCs w:val="52"/>
        </w:rPr>
      </w:pPr>
      <w:r w:rsidRPr="00F679D2">
        <w:rPr>
          <w:rFonts w:eastAsia="黑体"/>
          <w:b/>
          <w:color w:val="000000" w:themeColor="text1"/>
          <w:sz w:val="52"/>
          <w:szCs w:val="52"/>
        </w:rPr>
        <w:t>学位与研究生教育质量年度报告</w:t>
      </w:r>
    </w:p>
    <w:p w:rsidR="002A0C11" w:rsidRPr="00F679D2" w:rsidRDefault="004F426F">
      <w:pPr>
        <w:spacing w:line="720" w:lineRule="auto"/>
        <w:jc w:val="center"/>
        <w:rPr>
          <w:rFonts w:eastAsia="黑体"/>
          <w:b/>
          <w:color w:val="000000" w:themeColor="text1"/>
          <w:sz w:val="48"/>
          <w:szCs w:val="48"/>
        </w:rPr>
      </w:pPr>
      <w:r w:rsidRPr="00F679D2">
        <w:rPr>
          <w:rFonts w:eastAsia="黑体"/>
          <w:b/>
          <w:color w:val="000000" w:themeColor="text1"/>
          <w:sz w:val="44"/>
          <w:szCs w:val="44"/>
        </w:rPr>
        <w:t>2015-2016</w:t>
      </w:r>
      <w:r w:rsidRPr="00F679D2">
        <w:rPr>
          <w:rFonts w:eastAsia="黑体"/>
          <w:b/>
          <w:color w:val="000000" w:themeColor="text1"/>
          <w:sz w:val="44"/>
          <w:szCs w:val="44"/>
        </w:rPr>
        <w:t>学年</w:t>
      </w:r>
    </w:p>
    <w:p w:rsidR="002A0C11" w:rsidRPr="00F679D2" w:rsidRDefault="002A0C11">
      <w:pPr>
        <w:spacing w:line="720" w:lineRule="auto"/>
        <w:jc w:val="center"/>
        <w:rPr>
          <w:b/>
          <w:color w:val="000000" w:themeColor="text1"/>
          <w:sz w:val="48"/>
          <w:szCs w:val="48"/>
        </w:rPr>
      </w:pPr>
    </w:p>
    <w:p w:rsidR="002A0C11" w:rsidRPr="00F679D2" w:rsidRDefault="002A0C11">
      <w:pPr>
        <w:jc w:val="center"/>
        <w:rPr>
          <w:b/>
          <w:color w:val="000000" w:themeColor="text1"/>
          <w:sz w:val="32"/>
          <w:szCs w:val="32"/>
        </w:rPr>
      </w:pPr>
    </w:p>
    <w:p w:rsidR="002A0C11" w:rsidRPr="00F679D2" w:rsidRDefault="009B1583" w:rsidP="009B1583">
      <w:pPr>
        <w:rPr>
          <w:b/>
          <w:color w:val="000000" w:themeColor="text1"/>
          <w:sz w:val="32"/>
          <w:szCs w:val="32"/>
        </w:rPr>
      </w:pPr>
      <w:r w:rsidRPr="00F679D2">
        <w:rPr>
          <w:b/>
          <w:noProof/>
          <w:sz w:val="48"/>
          <w:szCs w:val="48"/>
        </w:rPr>
        <w:drawing>
          <wp:anchor distT="0" distB="0" distL="114300" distR="114300" simplePos="0" relativeHeight="251823104" behindDoc="0" locked="0" layoutInCell="1" allowOverlap="1" wp14:anchorId="0D3573EE" wp14:editId="56AD3977">
            <wp:simplePos x="0" y="0"/>
            <wp:positionH relativeFrom="margin">
              <wp:posOffset>1728470</wp:posOffset>
            </wp:positionH>
            <wp:positionV relativeFrom="paragraph">
              <wp:posOffset>135890</wp:posOffset>
            </wp:positionV>
            <wp:extent cx="1811655" cy="1698625"/>
            <wp:effectExtent l="0" t="0" r="0" b="0"/>
            <wp:wrapSquare wrapText="bothSides"/>
            <wp:docPr id="3" name="图片 3" descr="C:\Users\user\Desktop\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user\Desktop\校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11655" cy="169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0C11" w:rsidRPr="00F679D2" w:rsidRDefault="002A0C11">
      <w:pPr>
        <w:jc w:val="center"/>
        <w:rPr>
          <w:b/>
          <w:color w:val="000000" w:themeColor="text1"/>
          <w:sz w:val="32"/>
          <w:szCs w:val="32"/>
        </w:rPr>
      </w:pPr>
    </w:p>
    <w:p w:rsidR="002A0C11" w:rsidRPr="00F679D2" w:rsidRDefault="002A0C11">
      <w:pPr>
        <w:jc w:val="center"/>
        <w:rPr>
          <w:b/>
          <w:color w:val="000000" w:themeColor="text1"/>
          <w:sz w:val="32"/>
          <w:szCs w:val="32"/>
        </w:rPr>
      </w:pPr>
    </w:p>
    <w:p w:rsidR="002A0C11" w:rsidRPr="00F679D2" w:rsidRDefault="002A0C11">
      <w:pPr>
        <w:jc w:val="center"/>
        <w:rPr>
          <w:b/>
          <w:color w:val="000000" w:themeColor="text1"/>
          <w:sz w:val="32"/>
          <w:szCs w:val="32"/>
        </w:rPr>
      </w:pPr>
    </w:p>
    <w:p w:rsidR="002A0C11" w:rsidRPr="00F679D2" w:rsidRDefault="002A0C11">
      <w:pPr>
        <w:jc w:val="center"/>
        <w:rPr>
          <w:b/>
          <w:color w:val="000000" w:themeColor="text1"/>
          <w:sz w:val="32"/>
          <w:szCs w:val="32"/>
        </w:rPr>
      </w:pPr>
    </w:p>
    <w:p w:rsidR="002A0C11" w:rsidRPr="00F679D2" w:rsidRDefault="002A0C11">
      <w:pPr>
        <w:jc w:val="center"/>
        <w:rPr>
          <w:b/>
          <w:color w:val="000000" w:themeColor="text1"/>
          <w:sz w:val="32"/>
          <w:szCs w:val="32"/>
        </w:rPr>
      </w:pPr>
    </w:p>
    <w:p w:rsidR="002A0C11" w:rsidRPr="00F679D2" w:rsidRDefault="002A0C11">
      <w:pPr>
        <w:jc w:val="center"/>
        <w:rPr>
          <w:b/>
          <w:color w:val="000000" w:themeColor="text1"/>
          <w:sz w:val="32"/>
          <w:szCs w:val="32"/>
        </w:rPr>
      </w:pPr>
    </w:p>
    <w:p w:rsidR="002A0C11" w:rsidRPr="00F679D2" w:rsidRDefault="002A0C11">
      <w:pPr>
        <w:jc w:val="center"/>
        <w:rPr>
          <w:b/>
          <w:color w:val="000000" w:themeColor="text1"/>
          <w:sz w:val="32"/>
          <w:szCs w:val="32"/>
        </w:rPr>
      </w:pPr>
    </w:p>
    <w:p w:rsidR="002A0C11" w:rsidRPr="00F679D2" w:rsidRDefault="002A0C11">
      <w:pPr>
        <w:jc w:val="center"/>
        <w:rPr>
          <w:b/>
          <w:color w:val="000000" w:themeColor="text1"/>
          <w:sz w:val="32"/>
          <w:szCs w:val="32"/>
        </w:rPr>
      </w:pPr>
    </w:p>
    <w:p w:rsidR="002A0C11" w:rsidRPr="00F679D2" w:rsidRDefault="002A0C11">
      <w:pPr>
        <w:jc w:val="center"/>
        <w:rPr>
          <w:b/>
          <w:color w:val="000000" w:themeColor="text1"/>
          <w:sz w:val="32"/>
          <w:szCs w:val="32"/>
        </w:rPr>
      </w:pPr>
    </w:p>
    <w:p w:rsidR="002A0C11" w:rsidRPr="00F679D2" w:rsidRDefault="002A0C11">
      <w:pPr>
        <w:jc w:val="center"/>
        <w:rPr>
          <w:b/>
          <w:color w:val="000000" w:themeColor="text1"/>
          <w:sz w:val="32"/>
          <w:szCs w:val="32"/>
        </w:rPr>
      </w:pPr>
    </w:p>
    <w:p w:rsidR="002A0C11" w:rsidRPr="00F679D2" w:rsidRDefault="002A0C11">
      <w:pPr>
        <w:rPr>
          <w:b/>
          <w:color w:val="000000" w:themeColor="text1"/>
          <w:sz w:val="32"/>
          <w:szCs w:val="32"/>
        </w:rPr>
      </w:pPr>
    </w:p>
    <w:p w:rsidR="002A0C11" w:rsidRPr="00F679D2" w:rsidRDefault="004F426F">
      <w:pPr>
        <w:jc w:val="center"/>
        <w:rPr>
          <w:rFonts w:eastAsia="黑体"/>
          <w:b/>
          <w:color w:val="000000" w:themeColor="text1"/>
          <w:sz w:val="36"/>
          <w:szCs w:val="36"/>
        </w:rPr>
        <w:sectPr w:rsidR="002A0C11" w:rsidRPr="00F679D2">
          <w:headerReference w:type="default" r:id="rId10"/>
          <w:footerReference w:type="default" r:id="rId11"/>
          <w:headerReference w:type="first" r:id="rId12"/>
          <w:pgSz w:w="11906" w:h="16838"/>
          <w:pgMar w:top="1440" w:right="1800" w:bottom="1440" w:left="1800" w:header="1020" w:footer="283" w:gutter="0"/>
          <w:pgNumType w:start="1"/>
          <w:cols w:space="720"/>
          <w:titlePg/>
          <w:docGrid w:type="lines" w:linePitch="312"/>
        </w:sectPr>
      </w:pPr>
      <w:r w:rsidRPr="00F679D2">
        <w:rPr>
          <w:rFonts w:eastAsia="黑体"/>
          <w:b/>
          <w:color w:val="000000" w:themeColor="text1"/>
          <w:sz w:val="36"/>
          <w:szCs w:val="36"/>
        </w:rPr>
        <w:t>二〇一六年十二月</w:t>
      </w:r>
    </w:p>
    <w:p w:rsidR="002A0C11" w:rsidRPr="00F679D2" w:rsidRDefault="004F426F">
      <w:pPr>
        <w:spacing w:beforeLines="100" w:before="312" w:afterLines="100" w:after="312" w:line="500" w:lineRule="exact"/>
        <w:ind w:firstLineChars="700" w:firstLine="3092"/>
        <w:rPr>
          <w:rFonts w:eastAsia="方正小标宋简体"/>
          <w:color w:val="000000" w:themeColor="text1"/>
          <w:sz w:val="38"/>
          <w:szCs w:val="38"/>
        </w:rPr>
      </w:pPr>
      <w:r w:rsidRPr="00F679D2">
        <w:rPr>
          <w:b/>
          <w:color w:val="000000" w:themeColor="text1"/>
          <w:sz w:val="44"/>
          <w:szCs w:val="44"/>
        </w:rPr>
        <w:lastRenderedPageBreak/>
        <w:t>前</w:t>
      </w:r>
      <w:r w:rsidRPr="00F679D2">
        <w:rPr>
          <w:b/>
          <w:color w:val="000000" w:themeColor="text1"/>
          <w:sz w:val="44"/>
          <w:szCs w:val="44"/>
        </w:rPr>
        <w:t xml:space="preserve">  </w:t>
      </w:r>
      <w:r w:rsidRPr="00F679D2">
        <w:rPr>
          <w:b/>
          <w:color w:val="000000" w:themeColor="text1"/>
          <w:sz w:val="44"/>
          <w:szCs w:val="44"/>
        </w:rPr>
        <w:t>言</w:t>
      </w:r>
    </w:p>
    <w:p w:rsidR="002A0C11" w:rsidRPr="00F679D2" w:rsidRDefault="004F426F">
      <w:pPr>
        <w:pStyle w:val="11"/>
        <w:spacing w:line="360" w:lineRule="auto"/>
        <w:ind w:firstLineChars="0" w:firstLine="0"/>
        <w:jc w:val="left"/>
        <w:rPr>
          <w:b/>
          <w:color w:val="000000" w:themeColor="text1"/>
          <w:sz w:val="44"/>
          <w:szCs w:val="44"/>
        </w:rPr>
      </w:pPr>
      <w:r w:rsidRPr="00F679D2">
        <w:rPr>
          <w:b/>
          <w:color w:val="000000" w:themeColor="text1"/>
          <w:sz w:val="44"/>
          <w:szCs w:val="44"/>
        </w:rPr>
        <w:t xml:space="preserve">                </w:t>
      </w:r>
    </w:p>
    <w:p w:rsidR="002A0C11" w:rsidRPr="00F679D2" w:rsidRDefault="004F426F">
      <w:pPr>
        <w:spacing w:line="540" w:lineRule="exact"/>
        <w:ind w:firstLine="482"/>
        <w:rPr>
          <w:color w:val="000000" w:themeColor="text1"/>
          <w:sz w:val="28"/>
          <w:szCs w:val="28"/>
        </w:rPr>
      </w:pPr>
      <w:r w:rsidRPr="00F679D2">
        <w:rPr>
          <w:color w:val="000000" w:themeColor="text1"/>
          <w:sz w:val="28"/>
          <w:szCs w:val="28"/>
        </w:rPr>
        <w:t>2015</w:t>
      </w:r>
      <w:r w:rsidRPr="00F679D2">
        <w:rPr>
          <w:color w:val="000000" w:themeColor="text1"/>
          <w:sz w:val="28"/>
          <w:szCs w:val="28"/>
        </w:rPr>
        <w:t>年是我国</w:t>
      </w:r>
      <w:r w:rsidRPr="00F679D2">
        <w:rPr>
          <w:color w:val="000000" w:themeColor="text1"/>
          <w:sz w:val="28"/>
          <w:szCs w:val="28"/>
        </w:rPr>
        <w:t>“</w:t>
      </w:r>
      <w:r w:rsidRPr="00F679D2">
        <w:rPr>
          <w:color w:val="000000" w:themeColor="text1"/>
          <w:sz w:val="28"/>
          <w:szCs w:val="28"/>
        </w:rPr>
        <w:t>十二五</w:t>
      </w:r>
      <w:r w:rsidRPr="00F679D2">
        <w:rPr>
          <w:color w:val="000000" w:themeColor="text1"/>
          <w:sz w:val="28"/>
          <w:szCs w:val="28"/>
        </w:rPr>
        <w:t>”</w:t>
      </w:r>
      <w:r w:rsidRPr="00F679D2">
        <w:rPr>
          <w:color w:val="000000" w:themeColor="text1"/>
          <w:sz w:val="28"/>
          <w:szCs w:val="28"/>
        </w:rPr>
        <w:t>规划的收官之年，</w:t>
      </w:r>
      <w:r w:rsidRPr="00F679D2">
        <w:rPr>
          <w:color w:val="000000" w:themeColor="text1"/>
          <w:sz w:val="28"/>
          <w:szCs w:val="28"/>
        </w:rPr>
        <w:t>2016</w:t>
      </w:r>
      <w:r w:rsidRPr="00F679D2">
        <w:rPr>
          <w:color w:val="000000" w:themeColor="text1"/>
          <w:sz w:val="28"/>
          <w:szCs w:val="28"/>
        </w:rPr>
        <w:t>年是我国</w:t>
      </w:r>
      <w:r w:rsidRPr="00F679D2">
        <w:rPr>
          <w:color w:val="000000" w:themeColor="text1"/>
          <w:sz w:val="28"/>
          <w:szCs w:val="28"/>
        </w:rPr>
        <w:t>“</w:t>
      </w:r>
      <w:r w:rsidRPr="00F679D2">
        <w:rPr>
          <w:color w:val="000000" w:themeColor="text1"/>
          <w:sz w:val="28"/>
          <w:szCs w:val="28"/>
        </w:rPr>
        <w:t>十三五</w:t>
      </w:r>
      <w:r w:rsidRPr="00F679D2">
        <w:rPr>
          <w:color w:val="000000" w:themeColor="text1"/>
          <w:sz w:val="28"/>
          <w:szCs w:val="28"/>
        </w:rPr>
        <w:t>”</w:t>
      </w:r>
      <w:r w:rsidRPr="00F679D2">
        <w:rPr>
          <w:color w:val="000000" w:themeColor="text1"/>
          <w:sz w:val="28"/>
          <w:szCs w:val="28"/>
        </w:rPr>
        <w:t>规划的开局之年。这一重要的历史时点上，总结我校研究生教育成绩，分析其不足，并展望新学年之发展愿景，显得尤为必要。</w:t>
      </w:r>
    </w:p>
    <w:p w:rsidR="002A0C11" w:rsidRPr="00F679D2" w:rsidRDefault="004F426F">
      <w:pPr>
        <w:spacing w:line="540" w:lineRule="exact"/>
        <w:ind w:firstLine="482"/>
        <w:rPr>
          <w:color w:val="000000" w:themeColor="text1"/>
          <w:sz w:val="28"/>
          <w:szCs w:val="28"/>
        </w:rPr>
      </w:pPr>
      <w:r w:rsidRPr="00F679D2">
        <w:rPr>
          <w:color w:val="000000" w:themeColor="text1"/>
          <w:sz w:val="28"/>
          <w:szCs w:val="28"/>
        </w:rPr>
        <w:t>在</w:t>
      </w:r>
      <w:r w:rsidRPr="00F679D2">
        <w:rPr>
          <w:color w:val="000000" w:themeColor="text1"/>
          <w:sz w:val="28"/>
          <w:szCs w:val="28"/>
        </w:rPr>
        <w:t>2015-2016</w:t>
      </w:r>
      <w:r w:rsidRPr="00F679D2">
        <w:rPr>
          <w:color w:val="000000" w:themeColor="text1"/>
          <w:sz w:val="28"/>
          <w:szCs w:val="28"/>
        </w:rPr>
        <w:t>学年，学校学位与研究生教育呈现出蓬勃的发展态势。学校进一步理顺管理体制机制，落实校、部二级管理；研究生招生鼓舞人心，共录取研究生</w:t>
      </w:r>
      <w:r w:rsidRPr="00F679D2">
        <w:rPr>
          <w:color w:val="000000" w:themeColor="text1"/>
          <w:sz w:val="28"/>
          <w:szCs w:val="28"/>
        </w:rPr>
        <w:t>60</w:t>
      </w:r>
      <w:r w:rsidRPr="00F679D2">
        <w:rPr>
          <w:color w:val="000000" w:themeColor="text1"/>
          <w:sz w:val="28"/>
          <w:szCs w:val="28"/>
        </w:rPr>
        <w:t>人，接近</w:t>
      </w:r>
      <w:r w:rsidRPr="00F679D2">
        <w:rPr>
          <w:color w:val="000000" w:themeColor="text1"/>
          <w:sz w:val="28"/>
          <w:szCs w:val="28"/>
        </w:rPr>
        <w:t>2012</w:t>
      </w:r>
      <w:r w:rsidRPr="00F679D2">
        <w:rPr>
          <w:color w:val="000000" w:themeColor="text1"/>
          <w:sz w:val="28"/>
          <w:szCs w:val="28"/>
        </w:rPr>
        <w:t>年录取人数的</w:t>
      </w:r>
      <w:r w:rsidRPr="00F679D2">
        <w:rPr>
          <w:color w:val="000000" w:themeColor="text1"/>
          <w:sz w:val="28"/>
          <w:szCs w:val="28"/>
        </w:rPr>
        <w:t>2</w:t>
      </w:r>
      <w:r w:rsidRPr="00F679D2">
        <w:rPr>
          <w:color w:val="000000" w:themeColor="text1"/>
          <w:sz w:val="28"/>
          <w:szCs w:val="28"/>
        </w:rPr>
        <w:t>倍；研究生培养质量稳步增长，培养方案进一步完善，课程体系得以优化；研究生科研成果喜人，工程实践能力与创新能力得到增强，论文发表、专利申请数量大幅度提升，并先后获得第三届全国研究生智慧城市技术与创意设计大赛二等奖、中国（国际）传感器创新创业大赛三等奖等一系列奖项，为学校争得了荣誉。</w:t>
      </w:r>
    </w:p>
    <w:p w:rsidR="002A0C11" w:rsidRPr="00F679D2" w:rsidRDefault="004F426F">
      <w:pPr>
        <w:spacing w:line="540" w:lineRule="exact"/>
        <w:ind w:firstLine="482"/>
        <w:rPr>
          <w:color w:val="000000" w:themeColor="text1"/>
          <w:sz w:val="28"/>
          <w:szCs w:val="28"/>
        </w:rPr>
      </w:pPr>
      <w:r w:rsidRPr="00F679D2">
        <w:rPr>
          <w:color w:val="000000" w:themeColor="text1"/>
          <w:sz w:val="28"/>
          <w:szCs w:val="28"/>
        </w:rPr>
        <w:t>为更好地贯彻落实国家和上海市中长期教育改革与发展规划纲要，进一步提高</w:t>
      </w:r>
      <w:r w:rsidRPr="00F679D2">
        <w:rPr>
          <w:color w:val="000000" w:themeColor="text1"/>
          <w:sz w:val="28"/>
          <w:szCs w:val="28"/>
        </w:rPr>
        <w:t>“</w:t>
      </w:r>
      <w:r w:rsidRPr="00F679D2">
        <w:rPr>
          <w:color w:val="000000" w:themeColor="text1"/>
          <w:sz w:val="28"/>
          <w:szCs w:val="28"/>
        </w:rPr>
        <w:t>服务国家特需人才培养项目</w:t>
      </w:r>
      <w:r w:rsidRPr="00F679D2">
        <w:rPr>
          <w:color w:val="000000" w:themeColor="text1"/>
          <w:sz w:val="28"/>
          <w:szCs w:val="28"/>
        </w:rPr>
        <w:t>”</w:t>
      </w:r>
      <w:r w:rsidRPr="00F679D2">
        <w:rPr>
          <w:color w:val="000000" w:themeColor="text1"/>
          <w:sz w:val="28"/>
          <w:szCs w:val="28"/>
        </w:rPr>
        <w:t>质量，自</w:t>
      </w:r>
      <w:r w:rsidRPr="00F679D2">
        <w:rPr>
          <w:color w:val="000000" w:themeColor="text1"/>
          <w:sz w:val="28"/>
          <w:szCs w:val="28"/>
        </w:rPr>
        <w:t>2013</w:t>
      </w:r>
      <w:r w:rsidRPr="00F679D2">
        <w:rPr>
          <w:color w:val="000000" w:themeColor="text1"/>
          <w:sz w:val="28"/>
          <w:szCs w:val="28"/>
        </w:rPr>
        <w:t>年起，学校按照教育部和上海市学位委员会的要求，按年度将我校学位与研究生教育质量年度报告向社会公开，接受社会各界对学位与研究生教育工作的指导与监督。</w:t>
      </w:r>
    </w:p>
    <w:p w:rsidR="002A0C11" w:rsidRPr="00F679D2" w:rsidRDefault="004F426F">
      <w:pPr>
        <w:spacing w:line="540" w:lineRule="exact"/>
        <w:ind w:firstLine="482"/>
        <w:rPr>
          <w:color w:val="000000" w:themeColor="text1"/>
          <w:sz w:val="28"/>
          <w:szCs w:val="28"/>
        </w:rPr>
      </w:pPr>
      <w:r w:rsidRPr="00F679D2">
        <w:rPr>
          <w:color w:val="000000" w:themeColor="text1"/>
          <w:sz w:val="28"/>
          <w:szCs w:val="28"/>
        </w:rPr>
        <w:t>今年是向社会公布学校学位与研究生教育质量年度报告的第三年。期待社会各界理解和支持学校研究生教育工作，促进学校研究生培养规模进一步扩大，培养质量进一步提高，早日实现学位与研究生教育从单一工程领域培养向硕士授权单位的整体迈进。</w:t>
      </w:r>
    </w:p>
    <w:p w:rsidR="002A0C11" w:rsidRPr="00F679D2" w:rsidRDefault="004F426F">
      <w:pPr>
        <w:spacing w:line="540" w:lineRule="exact"/>
        <w:ind w:firstLine="482"/>
        <w:rPr>
          <w:rFonts w:eastAsia="方正小标宋简体"/>
          <w:color w:val="000000" w:themeColor="text1"/>
          <w:sz w:val="28"/>
          <w:szCs w:val="28"/>
        </w:rPr>
      </w:pPr>
      <w:r w:rsidRPr="00F679D2">
        <w:rPr>
          <w:rFonts w:eastAsia="方正小标宋简体"/>
          <w:color w:val="000000" w:themeColor="text1"/>
          <w:sz w:val="28"/>
          <w:szCs w:val="28"/>
        </w:rPr>
        <w:br w:type="page"/>
      </w:r>
    </w:p>
    <w:p w:rsidR="002A0C11" w:rsidRPr="00F679D2" w:rsidRDefault="004F426F">
      <w:pPr>
        <w:spacing w:beforeLines="100" w:before="312" w:afterLines="100" w:after="312"/>
        <w:jc w:val="center"/>
        <w:rPr>
          <w:rFonts w:eastAsia="方正小标宋简体"/>
          <w:b/>
          <w:color w:val="000000" w:themeColor="text1"/>
          <w:sz w:val="38"/>
          <w:szCs w:val="38"/>
        </w:rPr>
      </w:pPr>
      <w:r w:rsidRPr="00F679D2">
        <w:rPr>
          <w:rFonts w:eastAsia="方正小标宋简体"/>
          <w:b/>
          <w:color w:val="000000" w:themeColor="text1"/>
          <w:sz w:val="38"/>
          <w:szCs w:val="38"/>
        </w:rPr>
        <w:lastRenderedPageBreak/>
        <w:t>目录</w:t>
      </w:r>
    </w:p>
    <w:bookmarkStart w:id="0" w:name="_Toc435907169"/>
    <w:p w:rsidR="002A0C11" w:rsidRPr="00F679D2" w:rsidRDefault="004F426F" w:rsidP="0012742D">
      <w:pPr>
        <w:pStyle w:val="10"/>
        <w:tabs>
          <w:tab w:val="clear" w:pos="8296"/>
          <w:tab w:val="right" w:leader="dot" w:pos="8306"/>
        </w:tabs>
        <w:ind w:left="482" w:hanging="482"/>
      </w:pPr>
      <w:r w:rsidRPr="00F679D2">
        <w:rPr>
          <w:rFonts w:eastAsiaTheme="minorEastAsia"/>
          <w:b/>
          <w:color w:val="000000" w:themeColor="text1"/>
          <w:sz w:val="24"/>
          <w:szCs w:val="24"/>
        </w:rPr>
        <w:fldChar w:fldCharType="begin"/>
      </w:r>
      <w:r w:rsidRPr="00F679D2">
        <w:rPr>
          <w:rFonts w:eastAsiaTheme="minorEastAsia"/>
          <w:b/>
          <w:color w:val="000000" w:themeColor="text1"/>
          <w:sz w:val="24"/>
          <w:szCs w:val="24"/>
        </w:rPr>
        <w:instrText xml:space="preserve">TOC \o "1-3" \h \u </w:instrText>
      </w:r>
      <w:r w:rsidRPr="00F679D2">
        <w:rPr>
          <w:rFonts w:eastAsiaTheme="minorEastAsia"/>
          <w:b/>
          <w:color w:val="000000" w:themeColor="text1"/>
          <w:sz w:val="24"/>
          <w:szCs w:val="24"/>
        </w:rPr>
        <w:fldChar w:fldCharType="separate"/>
      </w:r>
      <w:hyperlink w:anchor="_Toc11805" w:history="1">
        <w:r w:rsidRPr="00F679D2">
          <w:rPr>
            <w:b/>
            <w:sz w:val="24"/>
            <w:szCs w:val="24"/>
          </w:rPr>
          <w:t>一、学位与研究生教育概况</w:t>
        </w:r>
        <w:r w:rsidRPr="00F679D2">
          <w:tab/>
        </w:r>
        <w:fldSimple w:instr=" PAGEREF _Toc11805 ">
          <w:r w:rsidR="003B5E31">
            <w:rPr>
              <w:noProof/>
            </w:rPr>
            <w:t>1</w:t>
          </w:r>
        </w:fldSimple>
      </w:hyperlink>
    </w:p>
    <w:p w:rsidR="002A0C11" w:rsidRPr="00F679D2" w:rsidRDefault="00131734" w:rsidP="001626EB">
      <w:pPr>
        <w:pStyle w:val="10"/>
        <w:tabs>
          <w:tab w:val="clear" w:pos="8296"/>
          <w:tab w:val="right" w:leader="dot" w:pos="8306"/>
        </w:tabs>
        <w:ind w:left="420" w:hanging="420"/>
      </w:pPr>
      <w:hyperlink w:anchor="_Toc30917" w:history="1">
        <w:r w:rsidR="004F426F" w:rsidRPr="00F679D2">
          <w:rPr>
            <w:b/>
            <w:sz w:val="24"/>
            <w:szCs w:val="24"/>
          </w:rPr>
          <w:t>二、学位授权学科、专业情况</w:t>
        </w:r>
        <w:r w:rsidR="004F426F" w:rsidRPr="00F679D2">
          <w:tab/>
        </w:r>
        <w:fldSimple w:instr=" PAGEREF _Toc30917 ">
          <w:r w:rsidR="003B5E31">
            <w:rPr>
              <w:noProof/>
            </w:rPr>
            <w:t>2</w:t>
          </w:r>
        </w:fldSimple>
      </w:hyperlink>
    </w:p>
    <w:p w:rsidR="002A0C11" w:rsidRPr="00F679D2" w:rsidRDefault="00131734">
      <w:pPr>
        <w:pStyle w:val="20"/>
        <w:tabs>
          <w:tab w:val="right" w:leader="dot" w:pos="8306"/>
        </w:tabs>
      </w:pPr>
      <w:hyperlink w:anchor="_Toc22965" w:history="1">
        <w:r w:rsidR="004F426F" w:rsidRPr="00F679D2">
          <w:t>(</w:t>
        </w:r>
        <w:r w:rsidR="004F426F" w:rsidRPr="00F679D2">
          <w:t>一</w:t>
        </w:r>
        <w:r w:rsidR="004F426F" w:rsidRPr="00F679D2">
          <w:t>)</w:t>
        </w:r>
        <w:r w:rsidR="004F426F" w:rsidRPr="00F679D2">
          <w:t>、硕士学位点分布及结构</w:t>
        </w:r>
        <w:r w:rsidR="004F426F" w:rsidRPr="00F679D2">
          <w:tab/>
        </w:r>
        <w:fldSimple w:instr=" PAGEREF _Toc22965 ">
          <w:r w:rsidR="003B5E31">
            <w:rPr>
              <w:noProof/>
            </w:rPr>
            <w:t>2</w:t>
          </w:r>
        </w:fldSimple>
      </w:hyperlink>
    </w:p>
    <w:p w:rsidR="002A0C11" w:rsidRPr="00F679D2" w:rsidRDefault="00131734">
      <w:pPr>
        <w:pStyle w:val="20"/>
        <w:tabs>
          <w:tab w:val="right" w:leader="dot" w:pos="8306"/>
        </w:tabs>
      </w:pPr>
      <w:hyperlink w:anchor="_Toc25886" w:history="1">
        <w:r w:rsidR="004F426F" w:rsidRPr="00F679D2">
          <w:t>(</w:t>
        </w:r>
        <w:r w:rsidR="004F426F" w:rsidRPr="00F679D2">
          <w:t>二</w:t>
        </w:r>
        <w:r w:rsidR="004F426F" w:rsidRPr="00F679D2">
          <w:t xml:space="preserve">) </w:t>
        </w:r>
        <w:r w:rsidR="004F426F" w:rsidRPr="00F679D2">
          <w:t>、重点建设的学科情况</w:t>
        </w:r>
        <w:r w:rsidR="004F426F" w:rsidRPr="00F679D2">
          <w:tab/>
        </w:r>
        <w:fldSimple w:instr=" PAGEREF _Toc25886 ">
          <w:r w:rsidR="003B5E31">
            <w:rPr>
              <w:noProof/>
            </w:rPr>
            <w:t>2</w:t>
          </w:r>
        </w:fldSimple>
      </w:hyperlink>
    </w:p>
    <w:p w:rsidR="002A0C11" w:rsidRPr="00F679D2" w:rsidRDefault="00131734">
      <w:pPr>
        <w:pStyle w:val="20"/>
        <w:tabs>
          <w:tab w:val="right" w:leader="dot" w:pos="8306"/>
        </w:tabs>
      </w:pPr>
      <w:hyperlink w:anchor="_Toc9575" w:history="1">
        <w:r w:rsidR="004F426F" w:rsidRPr="00F679D2">
          <w:t>(</w:t>
        </w:r>
        <w:r w:rsidR="004F426F" w:rsidRPr="00F679D2">
          <w:t>三</w:t>
        </w:r>
        <w:r w:rsidR="004F426F" w:rsidRPr="00F679D2">
          <w:t>)</w:t>
        </w:r>
        <w:r w:rsidR="004F426F" w:rsidRPr="00F679D2">
          <w:t>、学士学位授权专业分布及结构</w:t>
        </w:r>
        <w:r w:rsidR="004F426F" w:rsidRPr="00F679D2">
          <w:tab/>
        </w:r>
        <w:fldSimple w:instr=" PAGEREF _Toc9575 ">
          <w:r w:rsidR="003B5E31">
            <w:rPr>
              <w:noProof/>
            </w:rPr>
            <w:t>3</w:t>
          </w:r>
        </w:fldSimple>
      </w:hyperlink>
    </w:p>
    <w:p w:rsidR="002A0C11" w:rsidRPr="00F679D2" w:rsidRDefault="00131734">
      <w:pPr>
        <w:pStyle w:val="20"/>
        <w:tabs>
          <w:tab w:val="right" w:leader="dot" w:pos="8306"/>
        </w:tabs>
      </w:pPr>
      <w:hyperlink w:anchor="_Toc13681" w:history="1">
        <w:r w:rsidR="004F426F" w:rsidRPr="00F679D2">
          <w:t>(</w:t>
        </w:r>
        <w:r w:rsidR="004F426F" w:rsidRPr="00F679D2">
          <w:t>四</w:t>
        </w:r>
        <w:r w:rsidR="004F426F" w:rsidRPr="00F679D2">
          <w:t>)</w:t>
        </w:r>
        <w:r w:rsidR="004F426F" w:rsidRPr="00F679D2">
          <w:t>、本科学位授予情况</w:t>
        </w:r>
        <w:r w:rsidR="004F426F" w:rsidRPr="00F679D2">
          <w:tab/>
        </w:r>
        <w:fldSimple w:instr=" PAGEREF _Toc13681 ">
          <w:r w:rsidR="003B5E31">
            <w:rPr>
              <w:noProof/>
            </w:rPr>
            <w:t>5</w:t>
          </w:r>
        </w:fldSimple>
      </w:hyperlink>
    </w:p>
    <w:p w:rsidR="002A0C11" w:rsidRPr="00F679D2" w:rsidRDefault="00131734" w:rsidP="001626EB">
      <w:pPr>
        <w:pStyle w:val="10"/>
        <w:tabs>
          <w:tab w:val="clear" w:pos="8296"/>
          <w:tab w:val="right" w:leader="dot" w:pos="8306"/>
        </w:tabs>
        <w:ind w:left="420" w:hanging="420"/>
        <w:rPr>
          <w:b/>
          <w:sz w:val="24"/>
          <w:szCs w:val="24"/>
        </w:rPr>
      </w:pPr>
      <w:hyperlink w:anchor="_Toc26961" w:history="1">
        <w:r w:rsidR="004F426F" w:rsidRPr="00F679D2">
          <w:rPr>
            <w:b/>
            <w:sz w:val="24"/>
            <w:szCs w:val="24"/>
          </w:rPr>
          <w:t>三、研究生招生及规模情况</w:t>
        </w:r>
        <w:r w:rsidR="004F426F" w:rsidRPr="00F679D2">
          <w:rPr>
            <w:b/>
            <w:sz w:val="24"/>
            <w:szCs w:val="24"/>
          </w:rPr>
          <w:tab/>
        </w:r>
        <w:r w:rsidR="004F426F" w:rsidRPr="00F679D2">
          <w:rPr>
            <w:b/>
            <w:sz w:val="24"/>
            <w:szCs w:val="24"/>
          </w:rPr>
          <w:fldChar w:fldCharType="begin"/>
        </w:r>
        <w:r w:rsidR="004F426F" w:rsidRPr="00F679D2">
          <w:rPr>
            <w:b/>
            <w:sz w:val="24"/>
            <w:szCs w:val="24"/>
          </w:rPr>
          <w:instrText xml:space="preserve"> PAGEREF _Toc26961 </w:instrText>
        </w:r>
        <w:r w:rsidR="004F426F" w:rsidRPr="00F679D2">
          <w:rPr>
            <w:b/>
            <w:sz w:val="24"/>
            <w:szCs w:val="24"/>
          </w:rPr>
          <w:fldChar w:fldCharType="separate"/>
        </w:r>
        <w:r w:rsidR="003B5E31">
          <w:rPr>
            <w:b/>
            <w:noProof/>
            <w:sz w:val="24"/>
            <w:szCs w:val="24"/>
          </w:rPr>
          <w:t>5</w:t>
        </w:r>
        <w:r w:rsidR="004F426F" w:rsidRPr="00F679D2">
          <w:rPr>
            <w:b/>
            <w:sz w:val="24"/>
            <w:szCs w:val="24"/>
          </w:rPr>
          <w:fldChar w:fldCharType="end"/>
        </w:r>
      </w:hyperlink>
    </w:p>
    <w:p w:rsidR="002A0C11" w:rsidRPr="00F679D2" w:rsidRDefault="00131734">
      <w:pPr>
        <w:pStyle w:val="20"/>
        <w:tabs>
          <w:tab w:val="right" w:leader="dot" w:pos="8306"/>
        </w:tabs>
      </w:pPr>
      <w:hyperlink w:anchor="_Toc23974" w:history="1">
        <w:r w:rsidR="004F426F" w:rsidRPr="00F679D2">
          <w:t>(</w:t>
        </w:r>
        <w:r w:rsidR="004F426F" w:rsidRPr="00F679D2">
          <w:t>一</w:t>
        </w:r>
        <w:r w:rsidR="004F426F" w:rsidRPr="00F679D2">
          <w:t>)</w:t>
        </w:r>
        <w:r w:rsidR="004F426F" w:rsidRPr="00F679D2">
          <w:t>、研究生招生情况</w:t>
        </w:r>
        <w:r w:rsidR="004F426F" w:rsidRPr="00F679D2">
          <w:tab/>
        </w:r>
        <w:fldSimple w:instr=" PAGEREF _Toc23974 ">
          <w:r w:rsidR="003B5E31">
            <w:rPr>
              <w:noProof/>
            </w:rPr>
            <w:t>6</w:t>
          </w:r>
        </w:fldSimple>
      </w:hyperlink>
    </w:p>
    <w:p w:rsidR="002A0C11" w:rsidRPr="00F679D2" w:rsidRDefault="00131734">
      <w:pPr>
        <w:pStyle w:val="20"/>
        <w:tabs>
          <w:tab w:val="right" w:leader="dot" w:pos="8306"/>
        </w:tabs>
      </w:pPr>
      <w:hyperlink w:anchor="_Toc23799" w:history="1">
        <w:r w:rsidR="004F426F" w:rsidRPr="00F679D2">
          <w:t>(</w:t>
        </w:r>
        <w:r w:rsidR="004F426F" w:rsidRPr="00F679D2">
          <w:t>二</w:t>
        </w:r>
        <w:r w:rsidR="004F426F" w:rsidRPr="00F679D2">
          <w:t>)</w:t>
        </w:r>
        <w:r w:rsidR="004F426F" w:rsidRPr="00F679D2">
          <w:t>、研究生录取分数</w:t>
        </w:r>
        <w:r w:rsidR="004F426F" w:rsidRPr="00F679D2">
          <w:tab/>
        </w:r>
        <w:fldSimple w:instr=" PAGEREF _Toc23799 ">
          <w:r w:rsidR="003B5E31">
            <w:rPr>
              <w:noProof/>
            </w:rPr>
            <w:t>6</w:t>
          </w:r>
        </w:fldSimple>
      </w:hyperlink>
    </w:p>
    <w:p w:rsidR="002A0C11" w:rsidRPr="00F679D2" w:rsidRDefault="00131734">
      <w:pPr>
        <w:pStyle w:val="20"/>
        <w:tabs>
          <w:tab w:val="right" w:leader="dot" w:pos="8306"/>
        </w:tabs>
      </w:pPr>
      <w:hyperlink w:anchor="_Toc25989" w:history="1">
        <w:r w:rsidR="004F426F" w:rsidRPr="00F679D2">
          <w:t>(</w:t>
        </w:r>
        <w:r w:rsidR="004F426F" w:rsidRPr="00F679D2">
          <w:t>三</w:t>
        </w:r>
        <w:r w:rsidR="004F426F" w:rsidRPr="00F679D2">
          <w:t>)</w:t>
        </w:r>
        <w:r w:rsidR="004F426F" w:rsidRPr="00F679D2">
          <w:t>、研究生生源结构</w:t>
        </w:r>
        <w:r w:rsidR="004F426F" w:rsidRPr="00F679D2">
          <w:tab/>
        </w:r>
        <w:fldSimple w:instr=" PAGEREF _Toc25989 ">
          <w:r w:rsidR="003B5E31">
            <w:rPr>
              <w:noProof/>
            </w:rPr>
            <w:t>7</w:t>
          </w:r>
        </w:fldSimple>
      </w:hyperlink>
    </w:p>
    <w:p w:rsidR="002A0C11" w:rsidRPr="00F679D2" w:rsidRDefault="00131734">
      <w:pPr>
        <w:pStyle w:val="20"/>
        <w:tabs>
          <w:tab w:val="right" w:leader="dot" w:pos="8306"/>
        </w:tabs>
      </w:pPr>
      <w:hyperlink w:anchor="_Toc9739" w:history="1">
        <w:r w:rsidR="004F426F" w:rsidRPr="00F679D2">
          <w:t>(</w:t>
        </w:r>
        <w:r w:rsidR="004F426F" w:rsidRPr="00F679D2">
          <w:t>四</w:t>
        </w:r>
        <w:r w:rsidR="004F426F" w:rsidRPr="00F679D2">
          <w:t>)</w:t>
        </w:r>
        <w:r w:rsidR="004F426F" w:rsidRPr="00F679D2">
          <w:t>、优质生源案例</w:t>
        </w:r>
        <w:r w:rsidR="004F426F" w:rsidRPr="00F679D2">
          <w:tab/>
        </w:r>
        <w:fldSimple w:instr=" PAGEREF _Toc9739 ">
          <w:r w:rsidR="003B5E31">
            <w:rPr>
              <w:noProof/>
            </w:rPr>
            <w:t>7</w:t>
          </w:r>
        </w:fldSimple>
      </w:hyperlink>
    </w:p>
    <w:p w:rsidR="002A0C11" w:rsidRPr="00F679D2" w:rsidRDefault="00131734" w:rsidP="001626EB">
      <w:pPr>
        <w:pStyle w:val="10"/>
        <w:tabs>
          <w:tab w:val="clear" w:pos="8296"/>
          <w:tab w:val="right" w:leader="dot" w:pos="8306"/>
        </w:tabs>
        <w:ind w:left="420" w:hanging="420"/>
        <w:rPr>
          <w:b/>
          <w:sz w:val="24"/>
          <w:szCs w:val="24"/>
        </w:rPr>
      </w:pPr>
      <w:hyperlink w:anchor="_Toc19671" w:history="1">
        <w:r w:rsidR="004F426F" w:rsidRPr="00F679D2">
          <w:rPr>
            <w:b/>
            <w:sz w:val="24"/>
            <w:szCs w:val="24"/>
          </w:rPr>
          <w:t>四、研究生培养过程</w:t>
        </w:r>
        <w:r w:rsidR="004F426F" w:rsidRPr="00F679D2">
          <w:rPr>
            <w:b/>
            <w:sz w:val="24"/>
            <w:szCs w:val="24"/>
          </w:rPr>
          <w:tab/>
        </w:r>
        <w:r w:rsidR="004F426F" w:rsidRPr="00F679D2">
          <w:rPr>
            <w:b/>
            <w:sz w:val="24"/>
            <w:szCs w:val="24"/>
          </w:rPr>
          <w:fldChar w:fldCharType="begin"/>
        </w:r>
        <w:r w:rsidR="004F426F" w:rsidRPr="00F679D2">
          <w:rPr>
            <w:b/>
            <w:sz w:val="24"/>
            <w:szCs w:val="24"/>
          </w:rPr>
          <w:instrText xml:space="preserve"> PAGEREF _Toc19671 </w:instrText>
        </w:r>
        <w:r w:rsidR="004F426F" w:rsidRPr="00F679D2">
          <w:rPr>
            <w:b/>
            <w:sz w:val="24"/>
            <w:szCs w:val="24"/>
          </w:rPr>
          <w:fldChar w:fldCharType="separate"/>
        </w:r>
        <w:r w:rsidR="003B5E31">
          <w:rPr>
            <w:b/>
            <w:noProof/>
            <w:sz w:val="24"/>
            <w:szCs w:val="24"/>
          </w:rPr>
          <w:t>8</w:t>
        </w:r>
        <w:r w:rsidR="004F426F" w:rsidRPr="00F679D2">
          <w:rPr>
            <w:b/>
            <w:sz w:val="24"/>
            <w:szCs w:val="24"/>
          </w:rPr>
          <w:fldChar w:fldCharType="end"/>
        </w:r>
      </w:hyperlink>
    </w:p>
    <w:p w:rsidR="002A0C11" w:rsidRPr="00F679D2" w:rsidRDefault="00131734">
      <w:pPr>
        <w:pStyle w:val="20"/>
        <w:tabs>
          <w:tab w:val="right" w:leader="dot" w:pos="8306"/>
        </w:tabs>
      </w:pPr>
      <w:hyperlink w:anchor="_Toc31370" w:history="1">
        <w:r w:rsidR="004F426F" w:rsidRPr="00F679D2">
          <w:t>(</w:t>
        </w:r>
        <w:r w:rsidR="004F426F" w:rsidRPr="00F679D2">
          <w:t>一</w:t>
        </w:r>
        <w:r w:rsidR="004F426F" w:rsidRPr="00F679D2">
          <w:t>)</w:t>
        </w:r>
        <w:r w:rsidR="004F426F" w:rsidRPr="00F679D2">
          <w:t>、研究生教育教学资源与条件</w:t>
        </w:r>
        <w:r w:rsidR="004F426F" w:rsidRPr="00F679D2">
          <w:tab/>
        </w:r>
        <w:fldSimple w:instr=" PAGEREF _Toc31370 ">
          <w:r w:rsidR="003B5E31">
            <w:rPr>
              <w:noProof/>
            </w:rPr>
            <w:t>8</w:t>
          </w:r>
        </w:fldSimple>
      </w:hyperlink>
    </w:p>
    <w:p w:rsidR="002A0C11" w:rsidRPr="00F679D2" w:rsidRDefault="00131734">
      <w:pPr>
        <w:pStyle w:val="30"/>
        <w:tabs>
          <w:tab w:val="right" w:leader="dot" w:pos="8306"/>
        </w:tabs>
      </w:pPr>
      <w:hyperlink w:anchor="_Toc14743" w:history="1">
        <w:r w:rsidR="004F426F" w:rsidRPr="00F679D2">
          <w:t>1.</w:t>
        </w:r>
        <w:r w:rsidR="004F426F" w:rsidRPr="00F679D2">
          <w:t>科学研究平台</w:t>
        </w:r>
        <w:r w:rsidR="004F426F" w:rsidRPr="00F679D2">
          <w:tab/>
        </w:r>
        <w:fldSimple w:instr=" PAGEREF _Toc14743 ">
          <w:r w:rsidR="003B5E31">
            <w:rPr>
              <w:noProof/>
            </w:rPr>
            <w:t>8</w:t>
          </w:r>
        </w:fldSimple>
      </w:hyperlink>
    </w:p>
    <w:p w:rsidR="002A0C11" w:rsidRPr="00F679D2" w:rsidRDefault="00131734">
      <w:pPr>
        <w:pStyle w:val="30"/>
        <w:tabs>
          <w:tab w:val="right" w:leader="dot" w:pos="8306"/>
        </w:tabs>
      </w:pPr>
      <w:hyperlink w:anchor="_Toc22706" w:history="1">
        <w:r w:rsidR="004F426F" w:rsidRPr="00F679D2">
          <w:t>2.</w:t>
        </w:r>
        <w:r w:rsidR="004F426F" w:rsidRPr="00F679D2">
          <w:t>科研项目及经费</w:t>
        </w:r>
        <w:r w:rsidR="004F426F" w:rsidRPr="00F679D2">
          <w:tab/>
        </w:r>
        <w:fldSimple w:instr=" PAGEREF _Toc22706 ">
          <w:r w:rsidR="003B5E31">
            <w:rPr>
              <w:noProof/>
            </w:rPr>
            <w:t>8</w:t>
          </w:r>
        </w:fldSimple>
      </w:hyperlink>
    </w:p>
    <w:p w:rsidR="002A0C11" w:rsidRPr="00F679D2" w:rsidRDefault="00131734">
      <w:pPr>
        <w:pStyle w:val="30"/>
        <w:tabs>
          <w:tab w:val="right" w:leader="dot" w:pos="8306"/>
        </w:tabs>
      </w:pPr>
      <w:hyperlink w:anchor="_Toc2193" w:history="1">
        <w:r w:rsidR="004F426F" w:rsidRPr="00F679D2">
          <w:t>3.</w:t>
        </w:r>
        <w:r w:rsidR="004F426F" w:rsidRPr="00F679D2">
          <w:t>人才培养基地</w:t>
        </w:r>
        <w:r w:rsidR="004F426F" w:rsidRPr="00F679D2">
          <w:tab/>
        </w:r>
        <w:fldSimple w:instr=" PAGEREF _Toc2193 ">
          <w:r w:rsidR="003B5E31">
            <w:rPr>
              <w:noProof/>
            </w:rPr>
            <w:t>8</w:t>
          </w:r>
        </w:fldSimple>
      </w:hyperlink>
    </w:p>
    <w:p w:rsidR="002A0C11" w:rsidRPr="00F679D2" w:rsidRDefault="00131734">
      <w:pPr>
        <w:pStyle w:val="20"/>
        <w:tabs>
          <w:tab w:val="right" w:leader="dot" w:pos="8306"/>
        </w:tabs>
      </w:pPr>
      <w:hyperlink w:anchor="_Toc11152" w:history="1">
        <w:r w:rsidR="004F426F" w:rsidRPr="00F679D2">
          <w:t>(</w:t>
        </w:r>
        <w:r w:rsidR="004F426F" w:rsidRPr="00F679D2">
          <w:t>二</w:t>
        </w:r>
        <w:r w:rsidR="004F426F" w:rsidRPr="00F679D2">
          <w:t>)</w:t>
        </w:r>
        <w:r w:rsidR="004F426F" w:rsidRPr="00F679D2">
          <w:t>、研究生教育经费投入情况</w:t>
        </w:r>
        <w:r w:rsidR="004F426F" w:rsidRPr="00F679D2">
          <w:tab/>
        </w:r>
        <w:fldSimple w:instr=" PAGEREF _Toc11152 ">
          <w:r w:rsidR="003B5E31">
            <w:rPr>
              <w:noProof/>
            </w:rPr>
            <w:t>9</w:t>
          </w:r>
        </w:fldSimple>
      </w:hyperlink>
    </w:p>
    <w:p w:rsidR="002A0C11" w:rsidRPr="00F679D2" w:rsidRDefault="00131734">
      <w:pPr>
        <w:pStyle w:val="20"/>
        <w:tabs>
          <w:tab w:val="right" w:leader="dot" w:pos="8306"/>
        </w:tabs>
      </w:pPr>
      <w:hyperlink w:anchor="_Toc23594" w:history="1">
        <w:r w:rsidR="004F426F" w:rsidRPr="00F679D2">
          <w:t>(</w:t>
        </w:r>
        <w:r w:rsidR="004F426F" w:rsidRPr="00F679D2">
          <w:t>三</w:t>
        </w:r>
        <w:r w:rsidR="004F426F" w:rsidRPr="00F679D2">
          <w:t>)</w:t>
        </w:r>
        <w:r w:rsidR="004F426F" w:rsidRPr="00F679D2">
          <w:t>、研究生课程建设与教学改革情况</w:t>
        </w:r>
        <w:r w:rsidR="004F426F" w:rsidRPr="00F679D2">
          <w:tab/>
        </w:r>
        <w:fldSimple w:instr=" PAGEREF _Toc23594 ">
          <w:r w:rsidR="003B5E31">
            <w:rPr>
              <w:noProof/>
            </w:rPr>
            <w:t>10</w:t>
          </w:r>
        </w:fldSimple>
      </w:hyperlink>
    </w:p>
    <w:p w:rsidR="002A0C11" w:rsidRPr="00F679D2" w:rsidRDefault="00131734">
      <w:pPr>
        <w:pStyle w:val="20"/>
        <w:tabs>
          <w:tab w:val="right" w:leader="dot" w:pos="8306"/>
        </w:tabs>
      </w:pPr>
      <w:hyperlink w:anchor="_Toc10568" w:history="1">
        <w:r w:rsidR="004F426F" w:rsidRPr="00F679D2">
          <w:t>(</w:t>
        </w:r>
        <w:r w:rsidR="004F426F" w:rsidRPr="00F679D2">
          <w:t>四</w:t>
        </w:r>
        <w:r w:rsidR="004F426F" w:rsidRPr="00F679D2">
          <w:t>)</w:t>
        </w:r>
        <w:r w:rsidR="004F426F" w:rsidRPr="00F679D2">
          <w:t>、研究生教育创新计划实施及成效</w:t>
        </w:r>
        <w:r w:rsidR="004F426F" w:rsidRPr="00F679D2">
          <w:tab/>
        </w:r>
        <w:fldSimple w:instr=" PAGEREF _Toc10568 ">
          <w:r w:rsidR="003B5E31">
            <w:rPr>
              <w:noProof/>
            </w:rPr>
            <w:t>10</w:t>
          </w:r>
        </w:fldSimple>
      </w:hyperlink>
    </w:p>
    <w:p w:rsidR="002A0C11" w:rsidRPr="00F679D2" w:rsidRDefault="00131734">
      <w:pPr>
        <w:pStyle w:val="30"/>
        <w:tabs>
          <w:tab w:val="right" w:leader="dot" w:pos="8306"/>
        </w:tabs>
      </w:pPr>
      <w:hyperlink w:anchor="_Toc25118" w:history="1">
        <w:r w:rsidR="004F426F" w:rsidRPr="00F679D2">
          <w:t>1.</w:t>
        </w:r>
        <w:r w:rsidR="004F426F" w:rsidRPr="00F679D2">
          <w:t>研究生教育创新计划情况</w:t>
        </w:r>
        <w:r w:rsidR="004F426F" w:rsidRPr="00F679D2">
          <w:tab/>
        </w:r>
        <w:fldSimple w:instr=" PAGEREF _Toc25118 ">
          <w:r w:rsidR="003B5E31">
            <w:rPr>
              <w:noProof/>
            </w:rPr>
            <w:t>11</w:t>
          </w:r>
        </w:fldSimple>
      </w:hyperlink>
    </w:p>
    <w:p w:rsidR="002A0C11" w:rsidRPr="00F679D2" w:rsidRDefault="00131734">
      <w:pPr>
        <w:pStyle w:val="30"/>
        <w:tabs>
          <w:tab w:val="right" w:leader="dot" w:pos="8306"/>
        </w:tabs>
      </w:pPr>
      <w:hyperlink w:anchor="_Toc24636" w:history="1">
        <w:r w:rsidR="004F426F" w:rsidRPr="00F679D2">
          <w:t>2.</w:t>
        </w:r>
        <w:r w:rsidR="004F426F" w:rsidRPr="00F679D2">
          <w:t>研究生创新项目基金</w:t>
        </w:r>
        <w:r w:rsidR="004F426F" w:rsidRPr="00F679D2">
          <w:tab/>
        </w:r>
        <w:fldSimple w:instr=" PAGEREF _Toc24636 ">
          <w:r w:rsidR="003B5E31">
            <w:rPr>
              <w:noProof/>
            </w:rPr>
            <w:t>11</w:t>
          </w:r>
        </w:fldSimple>
      </w:hyperlink>
    </w:p>
    <w:p w:rsidR="002A0C11" w:rsidRPr="00F679D2" w:rsidRDefault="00131734">
      <w:pPr>
        <w:pStyle w:val="30"/>
        <w:tabs>
          <w:tab w:val="right" w:leader="dot" w:pos="8306"/>
        </w:tabs>
      </w:pPr>
      <w:hyperlink w:anchor="_Toc4215" w:history="1">
        <w:r w:rsidR="004F426F" w:rsidRPr="00F679D2">
          <w:t>3.</w:t>
        </w:r>
        <w:r w:rsidR="004F426F" w:rsidRPr="00F679D2">
          <w:t>举办学术论坛情况</w:t>
        </w:r>
        <w:r w:rsidR="004F426F" w:rsidRPr="00F679D2">
          <w:tab/>
        </w:r>
        <w:fldSimple w:instr=" PAGEREF _Toc4215 ">
          <w:r w:rsidR="003B5E31">
            <w:rPr>
              <w:noProof/>
            </w:rPr>
            <w:t>12</w:t>
          </w:r>
        </w:fldSimple>
      </w:hyperlink>
    </w:p>
    <w:p w:rsidR="002A0C11" w:rsidRPr="00F679D2" w:rsidRDefault="00131734">
      <w:pPr>
        <w:pStyle w:val="20"/>
        <w:tabs>
          <w:tab w:val="right" w:leader="dot" w:pos="8306"/>
        </w:tabs>
      </w:pPr>
      <w:hyperlink w:anchor="_Toc21174" w:history="1">
        <w:r w:rsidR="004F426F" w:rsidRPr="00F679D2">
          <w:t>(</w:t>
        </w:r>
        <w:r w:rsidR="004F426F" w:rsidRPr="00F679D2">
          <w:t>五</w:t>
        </w:r>
        <w:r w:rsidR="004F426F" w:rsidRPr="00F679D2">
          <w:t>)</w:t>
        </w:r>
        <w:r w:rsidR="004F426F" w:rsidRPr="00F679D2">
          <w:t>、导师队伍规模及结构情况（含杰出人才队伍情况）</w:t>
        </w:r>
        <w:r w:rsidR="004F426F" w:rsidRPr="00F679D2">
          <w:tab/>
        </w:r>
        <w:fldSimple w:instr=" PAGEREF _Toc21174 ">
          <w:r w:rsidR="003B5E31">
            <w:rPr>
              <w:noProof/>
            </w:rPr>
            <w:t>14</w:t>
          </w:r>
        </w:fldSimple>
      </w:hyperlink>
    </w:p>
    <w:p w:rsidR="002A0C11" w:rsidRPr="00F679D2" w:rsidRDefault="00131734">
      <w:pPr>
        <w:pStyle w:val="30"/>
        <w:tabs>
          <w:tab w:val="right" w:leader="dot" w:pos="8306"/>
        </w:tabs>
      </w:pPr>
      <w:hyperlink w:anchor="_Toc23316" w:history="1">
        <w:r w:rsidR="004F426F" w:rsidRPr="00F679D2">
          <w:t>1.</w:t>
        </w:r>
        <w:r w:rsidR="004F426F" w:rsidRPr="00F679D2">
          <w:t>校内导师队伍规模与结构</w:t>
        </w:r>
        <w:r w:rsidR="004F426F" w:rsidRPr="00F679D2">
          <w:tab/>
        </w:r>
        <w:fldSimple w:instr=" PAGEREF _Toc23316 ">
          <w:r w:rsidR="003B5E31">
            <w:rPr>
              <w:noProof/>
            </w:rPr>
            <w:t>14</w:t>
          </w:r>
        </w:fldSimple>
      </w:hyperlink>
    </w:p>
    <w:p w:rsidR="002A0C11" w:rsidRPr="00F679D2" w:rsidRDefault="00131734">
      <w:pPr>
        <w:pStyle w:val="30"/>
        <w:tabs>
          <w:tab w:val="right" w:leader="dot" w:pos="8306"/>
        </w:tabs>
      </w:pPr>
      <w:hyperlink w:anchor="_Toc15575" w:history="1">
        <w:r w:rsidR="004F426F" w:rsidRPr="00F679D2">
          <w:t>2.</w:t>
        </w:r>
        <w:r w:rsidR="004F426F" w:rsidRPr="00F679D2">
          <w:t>校内各培养方向师生比</w:t>
        </w:r>
        <w:r w:rsidR="004F426F" w:rsidRPr="00F679D2">
          <w:tab/>
        </w:r>
        <w:fldSimple w:instr=" PAGEREF _Toc15575 ">
          <w:r w:rsidR="003B5E31">
            <w:rPr>
              <w:noProof/>
            </w:rPr>
            <w:t>15</w:t>
          </w:r>
        </w:fldSimple>
      </w:hyperlink>
    </w:p>
    <w:p w:rsidR="002A0C11" w:rsidRPr="00F679D2" w:rsidRDefault="00131734">
      <w:pPr>
        <w:pStyle w:val="30"/>
        <w:tabs>
          <w:tab w:val="right" w:leader="dot" w:pos="8306"/>
        </w:tabs>
      </w:pPr>
      <w:hyperlink w:anchor="_Toc11885" w:history="1">
        <w:r w:rsidR="004F426F" w:rsidRPr="00F679D2">
          <w:t>3.</w:t>
        </w:r>
        <w:r w:rsidR="004F426F" w:rsidRPr="00F679D2">
          <w:t>校外导师规模与结构</w:t>
        </w:r>
        <w:r w:rsidR="004F426F" w:rsidRPr="00F679D2">
          <w:tab/>
        </w:r>
        <w:fldSimple w:instr=" PAGEREF _Toc11885 ">
          <w:r w:rsidR="003B5E31">
            <w:rPr>
              <w:noProof/>
            </w:rPr>
            <w:t>15</w:t>
          </w:r>
        </w:fldSimple>
      </w:hyperlink>
    </w:p>
    <w:p w:rsidR="002A0C11" w:rsidRPr="00F679D2" w:rsidRDefault="00131734">
      <w:pPr>
        <w:pStyle w:val="20"/>
        <w:tabs>
          <w:tab w:val="right" w:leader="dot" w:pos="8306"/>
        </w:tabs>
      </w:pPr>
      <w:hyperlink w:anchor="_Toc16063" w:history="1">
        <w:r w:rsidR="004F426F" w:rsidRPr="00F679D2">
          <w:t>(</w:t>
        </w:r>
        <w:r w:rsidR="004F426F" w:rsidRPr="00F679D2">
          <w:t>六</w:t>
        </w:r>
        <w:r w:rsidR="004F426F" w:rsidRPr="00F679D2">
          <w:t>)</w:t>
        </w:r>
        <w:r w:rsidR="004F426F" w:rsidRPr="00F679D2">
          <w:t>、研究生党建、思想政治教育工作基本情况</w:t>
        </w:r>
        <w:r w:rsidR="004F426F" w:rsidRPr="00F679D2">
          <w:tab/>
        </w:r>
        <w:fldSimple w:instr=" PAGEREF _Toc16063 ">
          <w:r w:rsidR="003B5E31">
            <w:rPr>
              <w:noProof/>
            </w:rPr>
            <w:t>15</w:t>
          </w:r>
        </w:fldSimple>
      </w:hyperlink>
    </w:p>
    <w:p w:rsidR="002A0C11" w:rsidRPr="00F679D2" w:rsidRDefault="00131734">
      <w:pPr>
        <w:pStyle w:val="30"/>
        <w:tabs>
          <w:tab w:val="right" w:leader="dot" w:pos="8306"/>
        </w:tabs>
      </w:pPr>
      <w:hyperlink w:anchor="_Toc8572" w:history="1">
        <w:r w:rsidR="004F426F" w:rsidRPr="00F679D2">
          <w:t>1.</w:t>
        </w:r>
        <w:r w:rsidR="004F426F" w:rsidRPr="00F679D2">
          <w:t>学生党建工作</w:t>
        </w:r>
        <w:r w:rsidR="004F426F" w:rsidRPr="00F679D2">
          <w:tab/>
        </w:r>
        <w:fldSimple w:instr=" PAGEREF _Toc8572 ">
          <w:r w:rsidR="003B5E31">
            <w:rPr>
              <w:noProof/>
            </w:rPr>
            <w:t>15</w:t>
          </w:r>
        </w:fldSimple>
      </w:hyperlink>
    </w:p>
    <w:p w:rsidR="002A0C11" w:rsidRPr="00F679D2" w:rsidRDefault="00131734">
      <w:pPr>
        <w:pStyle w:val="30"/>
        <w:tabs>
          <w:tab w:val="right" w:leader="dot" w:pos="8306"/>
        </w:tabs>
      </w:pPr>
      <w:hyperlink w:anchor="_Toc13657" w:history="1">
        <w:r w:rsidR="004F426F" w:rsidRPr="00F679D2">
          <w:t>2.</w:t>
        </w:r>
        <w:r w:rsidR="004F426F" w:rsidRPr="00F679D2">
          <w:t>思想政治工作</w:t>
        </w:r>
        <w:r w:rsidR="004F426F" w:rsidRPr="00F679D2">
          <w:tab/>
        </w:r>
        <w:fldSimple w:instr=" PAGEREF _Toc13657 ">
          <w:r w:rsidR="003B5E31">
            <w:rPr>
              <w:noProof/>
            </w:rPr>
            <w:t>16</w:t>
          </w:r>
        </w:fldSimple>
      </w:hyperlink>
    </w:p>
    <w:p w:rsidR="002A0C11" w:rsidRPr="00F679D2" w:rsidRDefault="00131734">
      <w:pPr>
        <w:pStyle w:val="30"/>
        <w:tabs>
          <w:tab w:val="right" w:leader="dot" w:pos="8306"/>
        </w:tabs>
      </w:pPr>
      <w:hyperlink w:anchor="_Toc8182" w:history="1">
        <w:r w:rsidR="004F426F" w:rsidRPr="00F679D2">
          <w:t>3.</w:t>
        </w:r>
        <w:r w:rsidR="004F426F" w:rsidRPr="00F679D2">
          <w:t>学生管理工作</w:t>
        </w:r>
        <w:r w:rsidR="004F426F" w:rsidRPr="00F679D2">
          <w:tab/>
        </w:r>
        <w:fldSimple w:instr=" PAGEREF _Toc8182 ">
          <w:r w:rsidR="003B5E31">
            <w:rPr>
              <w:noProof/>
            </w:rPr>
            <w:t>16</w:t>
          </w:r>
        </w:fldSimple>
      </w:hyperlink>
    </w:p>
    <w:p w:rsidR="002A0C11" w:rsidRPr="00F679D2" w:rsidRDefault="00131734">
      <w:pPr>
        <w:pStyle w:val="30"/>
        <w:tabs>
          <w:tab w:val="right" w:leader="dot" w:pos="8306"/>
        </w:tabs>
      </w:pPr>
      <w:hyperlink w:anchor="_Toc7731" w:history="1">
        <w:r w:rsidR="004F426F" w:rsidRPr="00F679D2">
          <w:t>4.</w:t>
        </w:r>
        <w:r w:rsidR="004F426F" w:rsidRPr="00F679D2">
          <w:t>社会实践平台</w:t>
        </w:r>
        <w:r w:rsidR="004F426F" w:rsidRPr="00F679D2">
          <w:tab/>
        </w:r>
        <w:fldSimple w:instr=" PAGEREF _Toc7731 ">
          <w:r w:rsidR="003B5E31">
            <w:rPr>
              <w:noProof/>
            </w:rPr>
            <w:t>17</w:t>
          </w:r>
        </w:fldSimple>
      </w:hyperlink>
    </w:p>
    <w:p w:rsidR="002A0C11" w:rsidRPr="00F679D2" w:rsidRDefault="00131734">
      <w:pPr>
        <w:pStyle w:val="20"/>
        <w:tabs>
          <w:tab w:val="right" w:leader="dot" w:pos="8306"/>
        </w:tabs>
      </w:pPr>
      <w:hyperlink w:anchor="_Toc5939" w:history="1">
        <w:r w:rsidR="004F426F" w:rsidRPr="00F679D2">
          <w:t>(</w:t>
        </w:r>
        <w:r w:rsidR="004F426F" w:rsidRPr="00F679D2">
          <w:t>七</w:t>
        </w:r>
        <w:r w:rsidR="004F426F" w:rsidRPr="00F679D2">
          <w:t>)</w:t>
        </w:r>
        <w:r w:rsidR="004F426F" w:rsidRPr="00F679D2">
          <w:t>、研究生培养特色及改革案例</w:t>
        </w:r>
        <w:r w:rsidR="004F426F" w:rsidRPr="00F679D2">
          <w:tab/>
        </w:r>
        <w:fldSimple w:instr=" PAGEREF _Toc5939 ">
          <w:r w:rsidR="003B5E31">
            <w:rPr>
              <w:noProof/>
            </w:rPr>
            <w:t>17</w:t>
          </w:r>
        </w:fldSimple>
      </w:hyperlink>
    </w:p>
    <w:p w:rsidR="002A0C11" w:rsidRPr="00F679D2" w:rsidRDefault="00131734">
      <w:pPr>
        <w:pStyle w:val="30"/>
        <w:tabs>
          <w:tab w:val="right" w:leader="dot" w:pos="8306"/>
        </w:tabs>
      </w:pPr>
      <w:hyperlink w:anchor="_Toc1850" w:history="1">
        <w:r w:rsidR="004F426F" w:rsidRPr="00F679D2">
          <w:t>1.</w:t>
        </w:r>
        <w:r w:rsidR="004F426F" w:rsidRPr="00F679D2">
          <w:t>培养模式的特色</w:t>
        </w:r>
        <w:r w:rsidR="004F426F" w:rsidRPr="00F679D2">
          <w:tab/>
        </w:r>
        <w:fldSimple w:instr=" PAGEREF _Toc1850 ">
          <w:r w:rsidR="003B5E31">
            <w:rPr>
              <w:noProof/>
            </w:rPr>
            <w:t>17</w:t>
          </w:r>
        </w:fldSimple>
      </w:hyperlink>
    </w:p>
    <w:p w:rsidR="002A0C11" w:rsidRPr="00F679D2" w:rsidRDefault="00131734">
      <w:pPr>
        <w:pStyle w:val="30"/>
        <w:tabs>
          <w:tab w:val="right" w:leader="dot" w:pos="8306"/>
        </w:tabs>
      </w:pPr>
      <w:hyperlink w:anchor="_Toc17276" w:history="1">
        <w:r w:rsidR="004F426F" w:rsidRPr="00F679D2">
          <w:t>2.</w:t>
        </w:r>
        <w:r w:rsidR="004F426F" w:rsidRPr="00F679D2">
          <w:t>技术引领的特色</w:t>
        </w:r>
        <w:r w:rsidR="004F426F" w:rsidRPr="00F679D2">
          <w:tab/>
        </w:r>
        <w:fldSimple w:instr=" PAGEREF _Toc17276 ">
          <w:r w:rsidR="003B5E31">
            <w:rPr>
              <w:noProof/>
            </w:rPr>
            <w:t>18</w:t>
          </w:r>
        </w:fldSimple>
      </w:hyperlink>
    </w:p>
    <w:p w:rsidR="002A0C11" w:rsidRPr="00F679D2" w:rsidRDefault="00131734">
      <w:pPr>
        <w:pStyle w:val="30"/>
        <w:tabs>
          <w:tab w:val="right" w:leader="dot" w:pos="8306"/>
        </w:tabs>
      </w:pPr>
      <w:hyperlink w:anchor="_Toc20837" w:history="1">
        <w:r w:rsidR="004F426F" w:rsidRPr="00F679D2">
          <w:t>3.</w:t>
        </w:r>
        <w:r w:rsidR="004F426F" w:rsidRPr="00F679D2">
          <w:t>劳模文化的特色</w:t>
        </w:r>
        <w:r w:rsidR="004F426F" w:rsidRPr="00F679D2">
          <w:tab/>
        </w:r>
        <w:fldSimple w:instr=" PAGEREF _Toc20837 ">
          <w:r w:rsidR="003B5E31">
            <w:rPr>
              <w:noProof/>
            </w:rPr>
            <w:t>19</w:t>
          </w:r>
        </w:fldSimple>
      </w:hyperlink>
    </w:p>
    <w:p w:rsidR="002A0C11" w:rsidRPr="00F679D2" w:rsidRDefault="00131734" w:rsidP="001626EB">
      <w:pPr>
        <w:pStyle w:val="10"/>
        <w:tabs>
          <w:tab w:val="clear" w:pos="8296"/>
          <w:tab w:val="right" w:leader="dot" w:pos="8306"/>
        </w:tabs>
        <w:ind w:left="420" w:hanging="420"/>
      </w:pPr>
      <w:hyperlink w:anchor="_Toc26769" w:history="1">
        <w:r w:rsidR="004F426F" w:rsidRPr="00F679D2">
          <w:rPr>
            <w:b/>
            <w:sz w:val="24"/>
            <w:szCs w:val="24"/>
          </w:rPr>
          <w:t>五、学位授予及研究生就业情况</w:t>
        </w:r>
        <w:r w:rsidR="004F426F" w:rsidRPr="00F679D2">
          <w:tab/>
        </w:r>
        <w:fldSimple w:instr=" PAGEREF _Toc26769 ">
          <w:r w:rsidR="003B5E31">
            <w:rPr>
              <w:noProof/>
            </w:rPr>
            <w:t>19</w:t>
          </w:r>
        </w:fldSimple>
      </w:hyperlink>
    </w:p>
    <w:p w:rsidR="002A0C11" w:rsidRPr="00F679D2" w:rsidRDefault="00131734">
      <w:pPr>
        <w:pStyle w:val="20"/>
        <w:tabs>
          <w:tab w:val="right" w:leader="dot" w:pos="8306"/>
        </w:tabs>
      </w:pPr>
      <w:hyperlink w:anchor="_Toc1414" w:history="1">
        <w:r w:rsidR="004F426F" w:rsidRPr="00F679D2">
          <w:t>(</w:t>
        </w:r>
        <w:r w:rsidR="004F426F" w:rsidRPr="00F679D2">
          <w:t>一</w:t>
        </w:r>
        <w:r w:rsidR="004F426F" w:rsidRPr="00F679D2">
          <w:t>)</w:t>
        </w:r>
        <w:r w:rsidR="004F426F" w:rsidRPr="00F679D2">
          <w:t>、硕士学位授予情况</w:t>
        </w:r>
        <w:r w:rsidR="004F426F" w:rsidRPr="00F679D2">
          <w:tab/>
        </w:r>
        <w:fldSimple w:instr=" PAGEREF _Toc1414 ">
          <w:r w:rsidR="003B5E31">
            <w:rPr>
              <w:noProof/>
            </w:rPr>
            <w:t>19</w:t>
          </w:r>
        </w:fldSimple>
      </w:hyperlink>
    </w:p>
    <w:p w:rsidR="002A0C11" w:rsidRPr="00F679D2" w:rsidRDefault="00131734">
      <w:pPr>
        <w:pStyle w:val="20"/>
        <w:tabs>
          <w:tab w:val="right" w:leader="dot" w:pos="8306"/>
        </w:tabs>
      </w:pPr>
      <w:hyperlink w:anchor="_Toc22444" w:history="1">
        <w:r w:rsidR="004F426F" w:rsidRPr="00F679D2">
          <w:t>(</w:t>
        </w:r>
        <w:r w:rsidR="004F426F" w:rsidRPr="00F679D2">
          <w:t>二</w:t>
        </w:r>
        <w:r w:rsidR="004F426F" w:rsidRPr="00F679D2">
          <w:t>)</w:t>
        </w:r>
        <w:r w:rsidR="004F426F" w:rsidRPr="00F679D2">
          <w:t>、研究生毕业及就业状况</w:t>
        </w:r>
        <w:r w:rsidR="004F426F" w:rsidRPr="00F679D2">
          <w:tab/>
        </w:r>
        <w:fldSimple w:instr=" PAGEREF _Toc22444 ">
          <w:r w:rsidR="003B5E31">
            <w:rPr>
              <w:noProof/>
            </w:rPr>
            <w:t>19</w:t>
          </w:r>
        </w:fldSimple>
      </w:hyperlink>
    </w:p>
    <w:p w:rsidR="002A0C11" w:rsidRPr="00F679D2" w:rsidRDefault="00131734" w:rsidP="001626EB">
      <w:pPr>
        <w:pStyle w:val="10"/>
        <w:tabs>
          <w:tab w:val="clear" w:pos="8296"/>
          <w:tab w:val="right" w:leader="dot" w:pos="8306"/>
        </w:tabs>
        <w:ind w:left="420" w:hanging="420"/>
      </w:pPr>
      <w:hyperlink w:anchor="_Toc13534" w:history="1">
        <w:r w:rsidR="004F426F" w:rsidRPr="00F679D2">
          <w:rPr>
            <w:b/>
            <w:sz w:val="24"/>
            <w:szCs w:val="24"/>
          </w:rPr>
          <w:t>六、研究生质量保障体系建设及成效</w:t>
        </w:r>
        <w:r w:rsidR="004F426F" w:rsidRPr="00F679D2">
          <w:tab/>
        </w:r>
        <w:fldSimple w:instr=" PAGEREF _Toc13534 ">
          <w:r w:rsidR="003B5E31">
            <w:rPr>
              <w:noProof/>
            </w:rPr>
            <w:t>21</w:t>
          </w:r>
        </w:fldSimple>
      </w:hyperlink>
    </w:p>
    <w:p w:rsidR="002A0C11" w:rsidRPr="00F679D2" w:rsidRDefault="00131734">
      <w:pPr>
        <w:pStyle w:val="20"/>
        <w:tabs>
          <w:tab w:val="right" w:leader="dot" w:pos="8306"/>
        </w:tabs>
      </w:pPr>
      <w:hyperlink w:anchor="_Toc30281" w:history="1">
        <w:r w:rsidR="004F426F" w:rsidRPr="00F679D2">
          <w:t>(</w:t>
        </w:r>
        <w:r w:rsidR="004F426F" w:rsidRPr="00F679D2">
          <w:t>一</w:t>
        </w:r>
        <w:r w:rsidR="004F426F" w:rsidRPr="00F679D2">
          <w:t>)</w:t>
        </w:r>
        <w:r w:rsidR="004F426F" w:rsidRPr="00F679D2">
          <w:t>、研究生教育质量保障制度建设及成效</w:t>
        </w:r>
        <w:r w:rsidR="004F426F" w:rsidRPr="00F679D2">
          <w:tab/>
        </w:r>
        <w:fldSimple w:instr=" PAGEREF _Toc30281 ">
          <w:r w:rsidR="003B5E31">
            <w:rPr>
              <w:noProof/>
            </w:rPr>
            <w:t>21</w:t>
          </w:r>
        </w:fldSimple>
      </w:hyperlink>
    </w:p>
    <w:p w:rsidR="002A0C11" w:rsidRPr="00F679D2" w:rsidRDefault="00131734">
      <w:pPr>
        <w:pStyle w:val="20"/>
        <w:tabs>
          <w:tab w:val="right" w:leader="dot" w:pos="8306"/>
        </w:tabs>
      </w:pPr>
      <w:hyperlink w:anchor="_Toc27440" w:history="1">
        <w:r w:rsidR="004F426F" w:rsidRPr="00F679D2">
          <w:t>(</w:t>
        </w:r>
        <w:r w:rsidR="004F426F" w:rsidRPr="00F679D2">
          <w:t>二</w:t>
        </w:r>
        <w:r w:rsidR="004F426F" w:rsidRPr="00F679D2">
          <w:t>)</w:t>
        </w:r>
        <w:r w:rsidR="004F426F" w:rsidRPr="00F679D2">
          <w:t>、研究生教育管理与服务举措</w:t>
        </w:r>
        <w:r w:rsidR="004F426F" w:rsidRPr="00F679D2">
          <w:tab/>
        </w:r>
        <w:fldSimple w:instr=" PAGEREF _Toc27440 ">
          <w:r w:rsidR="003B5E31">
            <w:rPr>
              <w:noProof/>
            </w:rPr>
            <w:t>22</w:t>
          </w:r>
        </w:fldSimple>
      </w:hyperlink>
    </w:p>
    <w:p w:rsidR="002A0C11" w:rsidRPr="00F679D2" w:rsidRDefault="00131734">
      <w:pPr>
        <w:pStyle w:val="20"/>
        <w:tabs>
          <w:tab w:val="right" w:leader="dot" w:pos="8306"/>
        </w:tabs>
      </w:pPr>
      <w:hyperlink w:anchor="_Toc21625" w:history="1">
        <w:r w:rsidR="004F426F" w:rsidRPr="00F679D2">
          <w:t>(</w:t>
        </w:r>
        <w:r w:rsidR="004F426F" w:rsidRPr="00F679D2">
          <w:t>三</w:t>
        </w:r>
        <w:r w:rsidR="004F426F" w:rsidRPr="00F679D2">
          <w:t>)</w:t>
        </w:r>
        <w:r w:rsidR="004F426F" w:rsidRPr="00F679D2">
          <w:t>、学位论文盲审及抽检情况</w:t>
        </w:r>
        <w:r w:rsidR="004F426F" w:rsidRPr="00F679D2">
          <w:tab/>
        </w:r>
        <w:fldSimple w:instr=" PAGEREF _Toc21625 ">
          <w:r w:rsidR="003B5E31">
            <w:rPr>
              <w:noProof/>
            </w:rPr>
            <w:t>22</w:t>
          </w:r>
        </w:fldSimple>
      </w:hyperlink>
    </w:p>
    <w:p w:rsidR="002A0C11" w:rsidRPr="00F679D2" w:rsidRDefault="00131734">
      <w:pPr>
        <w:pStyle w:val="20"/>
        <w:tabs>
          <w:tab w:val="right" w:leader="dot" w:pos="8306"/>
        </w:tabs>
      </w:pPr>
      <w:hyperlink w:anchor="_Toc9811" w:history="1">
        <w:r w:rsidR="004F426F" w:rsidRPr="00F679D2">
          <w:t>(</w:t>
        </w:r>
        <w:r w:rsidR="004F426F" w:rsidRPr="00F679D2">
          <w:t>四</w:t>
        </w:r>
        <w:r w:rsidR="004F426F" w:rsidRPr="00F679D2">
          <w:t>)</w:t>
        </w:r>
        <w:r w:rsidR="004F426F" w:rsidRPr="00F679D2">
          <w:t>、研究生资助体系建设情况</w:t>
        </w:r>
        <w:r w:rsidR="004F426F" w:rsidRPr="00F679D2">
          <w:tab/>
        </w:r>
        <w:fldSimple w:instr=" PAGEREF _Toc9811 ">
          <w:r w:rsidR="003B5E31">
            <w:rPr>
              <w:noProof/>
            </w:rPr>
            <w:t>23</w:t>
          </w:r>
        </w:fldSimple>
      </w:hyperlink>
    </w:p>
    <w:p w:rsidR="002A0C11" w:rsidRPr="00F679D2" w:rsidRDefault="00131734">
      <w:pPr>
        <w:pStyle w:val="20"/>
        <w:tabs>
          <w:tab w:val="right" w:leader="dot" w:pos="8306"/>
        </w:tabs>
      </w:pPr>
      <w:hyperlink w:anchor="_Toc5776" w:history="1">
        <w:r w:rsidR="004F426F" w:rsidRPr="00F679D2">
          <w:t>(</w:t>
        </w:r>
        <w:r w:rsidR="004F426F" w:rsidRPr="00F679D2">
          <w:t>五</w:t>
        </w:r>
        <w:r w:rsidR="004F426F" w:rsidRPr="00F679D2">
          <w:t>)</w:t>
        </w:r>
        <w:r w:rsidR="004F426F" w:rsidRPr="00F679D2">
          <w:t>、学位与研究生教育信息化建设情况</w:t>
        </w:r>
        <w:r w:rsidR="004F426F" w:rsidRPr="00F679D2">
          <w:tab/>
        </w:r>
        <w:fldSimple w:instr=" PAGEREF _Toc5776 ">
          <w:r w:rsidR="003B5E31">
            <w:rPr>
              <w:noProof/>
            </w:rPr>
            <w:t>23</w:t>
          </w:r>
        </w:fldSimple>
      </w:hyperlink>
    </w:p>
    <w:p w:rsidR="002A0C11" w:rsidRPr="00F679D2" w:rsidRDefault="00131734">
      <w:pPr>
        <w:pStyle w:val="20"/>
        <w:tabs>
          <w:tab w:val="right" w:leader="dot" w:pos="8306"/>
        </w:tabs>
      </w:pPr>
      <w:hyperlink w:anchor="_Toc10152" w:history="1">
        <w:r w:rsidR="004F426F" w:rsidRPr="00F679D2">
          <w:t>(</w:t>
        </w:r>
        <w:r w:rsidR="004F426F" w:rsidRPr="00F679D2">
          <w:t>六</w:t>
        </w:r>
        <w:r w:rsidR="004F426F" w:rsidRPr="00F679D2">
          <w:t>)</w:t>
        </w:r>
        <w:r w:rsidR="004F426F" w:rsidRPr="00F679D2">
          <w:t>、研究生论文发表及科研获奖情况</w:t>
        </w:r>
        <w:r w:rsidR="004F426F" w:rsidRPr="00F679D2">
          <w:tab/>
        </w:r>
        <w:fldSimple w:instr=" PAGEREF _Toc10152 ">
          <w:r w:rsidR="003B5E31">
            <w:rPr>
              <w:noProof/>
            </w:rPr>
            <w:t>24</w:t>
          </w:r>
        </w:fldSimple>
      </w:hyperlink>
    </w:p>
    <w:p w:rsidR="002A0C11" w:rsidRPr="00F679D2" w:rsidRDefault="00131734">
      <w:pPr>
        <w:pStyle w:val="20"/>
        <w:tabs>
          <w:tab w:val="right" w:leader="dot" w:pos="8306"/>
        </w:tabs>
      </w:pPr>
      <w:hyperlink w:anchor="_Toc21860" w:history="1">
        <w:r w:rsidR="004F426F" w:rsidRPr="00F679D2">
          <w:t>(</w:t>
        </w:r>
        <w:r w:rsidR="004F426F" w:rsidRPr="00F679D2">
          <w:t>七</w:t>
        </w:r>
        <w:r w:rsidR="004F426F" w:rsidRPr="00F679D2">
          <w:t>)</w:t>
        </w:r>
        <w:r w:rsidR="004F426F" w:rsidRPr="00F679D2">
          <w:t>、研究生对培养过程的满意度情况</w:t>
        </w:r>
        <w:r w:rsidR="004F426F" w:rsidRPr="00F679D2">
          <w:tab/>
        </w:r>
        <w:fldSimple w:instr=" PAGEREF _Toc21860 ">
          <w:r w:rsidR="003B5E31">
            <w:rPr>
              <w:noProof/>
            </w:rPr>
            <w:t>24</w:t>
          </w:r>
        </w:fldSimple>
      </w:hyperlink>
    </w:p>
    <w:p w:rsidR="002A0C11" w:rsidRPr="00F679D2" w:rsidRDefault="00131734" w:rsidP="001626EB">
      <w:pPr>
        <w:pStyle w:val="10"/>
        <w:tabs>
          <w:tab w:val="clear" w:pos="8296"/>
          <w:tab w:val="right" w:leader="dot" w:pos="8306"/>
        </w:tabs>
        <w:ind w:left="420" w:hanging="420"/>
      </w:pPr>
      <w:hyperlink w:anchor="_Toc21973" w:history="1">
        <w:r w:rsidR="004F426F" w:rsidRPr="00F679D2">
          <w:rPr>
            <w:b/>
            <w:sz w:val="24"/>
            <w:szCs w:val="24"/>
          </w:rPr>
          <w:t>七、研究生教育国际化情况</w:t>
        </w:r>
        <w:r w:rsidR="004F426F" w:rsidRPr="00F679D2">
          <w:tab/>
        </w:r>
        <w:fldSimple w:instr=" PAGEREF _Toc21973 ">
          <w:r w:rsidR="003B5E31">
            <w:rPr>
              <w:noProof/>
            </w:rPr>
            <w:t>24</w:t>
          </w:r>
        </w:fldSimple>
      </w:hyperlink>
    </w:p>
    <w:p w:rsidR="002A0C11" w:rsidRPr="00F679D2" w:rsidRDefault="00131734" w:rsidP="001626EB">
      <w:pPr>
        <w:pStyle w:val="10"/>
        <w:tabs>
          <w:tab w:val="clear" w:pos="8296"/>
          <w:tab w:val="right" w:leader="dot" w:pos="8306"/>
        </w:tabs>
        <w:ind w:left="420" w:hanging="420"/>
      </w:pPr>
      <w:hyperlink w:anchor="_Toc29058" w:history="1">
        <w:r w:rsidR="004F426F" w:rsidRPr="00F679D2">
          <w:rPr>
            <w:b/>
            <w:sz w:val="24"/>
            <w:szCs w:val="24"/>
          </w:rPr>
          <w:t>八、研究生教育进一步改革与发展的思路</w:t>
        </w:r>
        <w:r w:rsidR="004F426F" w:rsidRPr="00F679D2">
          <w:tab/>
        </w:r>
        <w:fldSimple w:instr=" PAGEREF _Toc29058 ">
          <w:r w:rsidR="003B5E31">
            <w:rPr>
              <w:noProof/>
            </w:rPr>
            <w:t>27</w:t>
          </w:r>
        </w:fldSimple>
      </w:hyperlink>
    </w:p>
    <w:p w:rsidR="002A0C11" w:rsidRPr="00F679D2" w:rsidRDefault="004F426F">
      <w:pPr>
        <w:widowControl/>
        <w:spacing w:line="288" w:lineRule="auto"/>
        <w:jc w:val="left"/>
        <w:rPr>
          <w:rFonts w:eastAsiaTheme="minorEastAsia"/>
          <w:b/>
          <w:color w:val="000000" w:themeColor="text1"/>
          <w:sz w:val="24"/>
          <w:szCs w:val="24"/>
        </w:rPr>
        <w:sectPr w:rsidR="002A0C11" w:rsidRPr="00F679D2">
          <w:footerReference w:type="default" r:id="rId13"/>
          <w:footerReference w:type="first" r:id="rId14"/>
          <w:pgSz w:w="11906" w:h="16838"/>
          <w:pgMar w:top="1440" w:right="1800" w:bottom="1440" w:left="1800" w:header="1020" w:footer="283" w:gutter="0"/>
          <w:pgNumType w:start="1"/>
          <w:cols w:space="720"/>
          <w:titlePg/>
          <w:docGrid w:type="lines" w:linePitch="312"/>
        </w:sectPr>
      </w:pPr>
      <w:r w:rsidRPr="00F679D2">
        <w:rPr>
          <w:rFonts w:eastAsiaTheme="minorEastAsia"/>
          <w:b/>
          <w:color w:val="000000" w:themeColor="text1"/>
          <w:szCs w:val="24"/>
        </w:rPr>
        <w:fldChar w:fldCharType="end"/>
      </w:r>
    </w:p>
    <w:p w:rsidR="002A0C11" w:rsidRPr="00F679D2" w:rsidRDefault="004F426F">
      <w:pPr>
        <w:pStyle w:val="1"/>
      </w:pPr>
      <w:bookmarkStart w:id="1" w:name="_Toc11805"/>
      <w:bookmarkStart w:id="2" w:name="_Toc20075"/>
      <w:r w:rsidRPr="00F679D2">
        <w:lastRenderedPageBreak/>
        <w:t>一、学位与研究生教育概况</w:t>
      </w:r>
      <w:bookmarkEnd w:id="0"/>
      <w:bookmarkEnd w:id="1"/>
      <w:bookmarkEnd w:id="2"/>
    </w:p>
    <w:p w:rsidR="002A0C11" w:rsidRPr="00F679D2" w:rsidRDefault="004F426F">
      <w:pPr>
        <w:spacing w:line="540" w:lineRule="exact"/>
        <w:ind w:firstLine="480"/>
        <w:rPr>
          <w:color w:val="000000" w:themeColor="text1"/>
          <w:sz w:val="24"/>
          <w:szCs w:val="24"/>
        </w:rPr>
      </w:pPr>
      <w:r w:rsidRPr="00F679D2">
        <w:rPr>
          <w:color w:val="000000" w:themeColor="text1"/>
          <w:sz w:val="24"/>
          <w:szCs w:val="24"/>
        </w:rPr>
        <w:t>上海第二工业大学是一所以工科见长，管、经、文、理、艺多学科协调发展，以本科教育为主体，同时拥有专业学位研究生教育和高等职业教育育的市属普通高等学校，学校英文名称为</w:t>
      </w:r>
      <w:r w:rsidRPr="00F679D2">
        <w:rPr>
          <w:color w:val="000000" w:themeColor="text1"/>
          <w:sz w:val="24"/>
          <w:szCs w:val="24"/>
        </w:rPr>
        <w:t>Shanghai Polytechnic University</w:t>
      </w:r>
      <w:r w:rsidRPr="00F679D2">
        <w:rPr>
          <w:color w:val="000000" w:themeColor="text1"/>
          <w:sz w:val="24"/>
          <w:szCs w:val="24"/>
        </w:rPr>
        <w:t>，英文缩写为</w:t>
      </w:r>
      <w:r w:rsidRPr="00F679D2">
        <w:rPr>
          <w:color w:val="000000" w:themeColor="text1"/>
          <w:sz w:val="24"/>
          <w:szCs w:val="24"/>
        </w:rPr>
        <w:t>SSPU</w:t>
      </w:r>
      <w:r w:rsidRPr="00F679D2">
        <w:rPr>
          <w:color w:val="000000" w:themeColor="text1"/>
          <w:sz w:val="24"/>
          <w:szCs w:val="24"/>
        </w:rPr>
        <w:t>，网址：</w:t>
      </w:r>
      <w:r w:rsidRPr="00F679D2">
        <w:rPr>
          <w:color w:val="000000" w:themeColor="text1"/>
          <w:sz w:val="24"/>
          <w:szCs w:val="24"/>
        </w:rPr>
        <w:t>http://www.sspu.edu.cn/</w:t>
      </w:r>
      <w:r w:rsidRPr="00F679D2">
        <w:rPr>
          <w:color w:val="000000" w:themeColor="text1"/>
          <w:sz w:val="24"/>
          <w:szCs w:val="24"/>
        </w:rPr>
        <w:t>。</w:t>
      </w:r>
    </w:p>
    <w:p w:rsidR="002A0C11" w:rsidRPr="00F679D2" w:rsidRDefault="004F426F">
      <w:pPr>
        <w:spacing w:line="540" w:lineRule="exact"/>
        <w:ind w:firstLine="480"/>
        <w:rPr>
          <w:color w:val="000000" w:themeColor="text1"/>
          <w:sz w:val="24"/>
          <w:szCs w:val="24"/>
        </w:rPr>
      </w:pPr>
      <w:r w:rsidRPr="00F679D2">
        <w:rPr>
          <w:color w:val="000000" w:themeColor="text1"/>
          <w:sz w:val="24"/>
          <w:szCs w:val="24"/>
        </w:rPr>
        <w:t>学校前身为</w:t>
      </w:r>
      <w:r w:rsidRPr="00F679D2">
        <w:rPr>
          <w:color w:val="000000" w:themeColor="text1"/>
          <w:sz w:val="24"/>
          <w:szCs w:val="24"/>
        </w:rPr>
        <w:t>1960</w:t>
      </w:r>
      <w:r w:rsidRPr="00F679D2">
        <w:rPr>
          <w:color w:val="000000" w:themeColor="text1"/>
          <w:sz w:val="24"/>
          <w:szCs w:val="24"/>
        </w:rPr>
        <w:t>年成立的上海市业余工业大学。</w:t>
      </w:r>
      <w:r w:rsidRPr="00F679D2">
        <w:rPr>
          <w:color w:val="000000" w:themeColor="text1"/>
          <w:sz w:val="24"/>
          <w:szCs w:val="24"/>
        </w:rPr>
        <w:t>1984</w:t>
      </w:r>
      <w:r w:rsidRPr="00F679D2">
        <w:rPr>
          <w:color w:val="000000" w:themeColor="text1"/>
          <w:sz w:val="24"/>
          <w:szCs w:val="24"/>
        </w:rPr>
        <w:t>年更名为上海第二工业大学，</w:t>
      </w:r>
      <w:r w:rsidRPr="00F679D2">
        <w:rPr>
          <w:color w:val="000000" w:themeColor="text1"/>
          <w:sz w:val="24"/>
          <w:szCs w:val="24"/>
        </w:rPr>
        <w:t>2000</w:t>
      </w:r>
      <w:r w:rsidRPr="00F679D2">
        <w:rPr>
          <w:color w:val="000000" w:themeColor="text1"/>
          <w:sz w:val="24"/>
          <w:szCs w:val="24"/>
        </w:rPr>
        <w:t>年经国家教育部批准，由独立设置的成人高校转制为全日制高等职业院校，</w:t>
      </w:r>
      <w:r w:rsidRPr="00F679D2">
        <w:rPr>
          <w:color w:val="000000" w:themeColor="text1"/>
          <w:sz w:val="24"/>
          <w:szCs w:val="24"/>
        </w:rPr>
        <w:t>2001</w:t>
      </w:r>
      <w:r w:rsidRPr="00F679D2">
        <w:rPr>
          <w:color w:val="000000" w:themeColor="text1"/>
          <w:sz w:val="24"/>
          <w:szCs w:val="24"/>
        </w:rPr>
        <w:t>年与上海东沪职业技术学院合并，</w:t>
      </w:r>
      <w:r w:rsidRPr="00F679D2">
        <w:rPr>
          <w:color w:val="000000" w:themeColor="text1"/>
          <w:sz w:val="24"/>
          <w:szCs w:val="24"/>
        </w:rPr>
        <w:t>2003</w:t>
      </w:r>
      <w:r w:rsidRPr="00F679D2">
        <w:rPr>
          <w:color w:val="000000" w:themeColor="text1"/>
          <w:sz w:val="24"/>
          <w:szCs w:val="24"/>
        </w:rPr>
        <w:t>年经上海市人民政府批准为全日制普通高等院校，</w:t>
      </w:r>
      <w:r w:rsidRPr="00F679D2">
        <w:rPr>
          <w:color w:val="000000" w:themeColor="text1"/>
          <w:sz w:val="24"/>
          <w:szCs w:val="24"/>
        </w:rPr>
        <w:t>2011</w:t>
      </w:r>
      <w:r w:rsidRPr="00F679D2">
        <w:rPr>
          <w:color w:val="000000" w:themeColor="text1"/>
          <w:sz w:val="24"/>
          <w:szCs w:val="24"/>
        </w:rPr>
        <w:t>年获批成为</w:t>
      </w:r>
      <w:r w:rsidRPr="00F679D2">
        <w:rPr>
          <w:color w:val="000000" w:themeColor="text1"/>
          <w:sz w:val="24"/>
          <w:szCs w:val="24"/>
        </w:rPr>
        <w:t>“</w:t>
      </w:r>
      <w:r w:rsidRPr="00F679D2">
        <w:rPr>
          <w:color w:val="000000" w:themeColor="text1"/>
          <w:sz w:val="24"/>
          <w:szCs w:val="24"/>
        </w:rPr>
        <w:t>服务国家特殊需求人才培养</w:t>
      </w:r>
      <w:r w:rsidRPr="00F679D2">
        <w:rPr>
          <w:color w:val="000000" w:themeColor="text1"/>
          <w:sz w:val="24"/>
          <w:szCs w:val="24"/>
        </w:rPr>
        <w:t>”</w:t>
      </w:r>
      <w:r w:rsidRPr="00F679D2">
        <w:rPr>
          <w:color w:val="000000" w:themeColor="text1"/>
          <w:sz w:val="24"/>
          <w:szCs w:val="24"/>
        </w:rPr>
        <w:t>专业学位硕士研究生培养试点单位。</w:t>
      </w:r>
    </w:p>
    <w:p w:rsidR="002A0C11" w:rsidRPr="00F679D2" w:rsidRDefault="004F426F">
      <w:pPr>
        <w:spacing w:line="540" w:lineRule="exact"/>
        <w:ind w:firstLine="480"/>
        <w:rPr>
          <w:color w:val="000000" w:themeColor="text1"/>
          <w:sz w:val="24"/>
          <w:szCs w:val="24"/>
        </w:rPr>
      </w:pPr>
      <w:r w:rsidRPr="00F679D2">
        <w:rPr>
          <w:color w:val="000000" w:themeColor="text1"/>
          <w:sz w:val="24"/>
          <w:szCs w:val="24"/>
        </w:rPr>
        <w:t>学校实行校部（院）两级管理体制，设有工学部（下设智能制造与控制工程学院、计算机与信息工程学院、环境与材料工程学院）、文理学部（下设理学院、外国语学院）、经济与管理学院、应用艺术设计学院、电子废弃物研究中心等</w:t>
      </w:r>
      <w:r w:rsidRPr="00F679D2">
        <w:rPr>
          <w:color w:val="000000" w:themeColor="text1"/>
          <w:sz w:val="24"/>
          <w:szCs w:val="24"/>
        </w:rPr>
        <w:t>10</w:t>
      </w:r>
      <w:r w:rsidRPr="00F679D2">
        <w:rPr>
          <w:color w:val="000000" w:themeColor="text1"/>
          <w:sz w:val="24"/>
          <w:szCs w:val="24"/>
        </w:rPr>
        <w:t>余个二级教学科研单位。学校现有工学、</w:t>
      </w:r>
      <w:r w:rsidRPr="00F679D2">
        <w:rPr>
          <w:color w:val="000000" w:themeColor="text1"/>
          <w:sz w:val="24"/>
        </w:rPr>
        <w:t>经济学、管理学、文学、理学、艺术学等</w:t>
      </w:r>
      <w:r w:rsidRPr="00F679D2">
        <w:rPr>
          <w:color w:val="000000" w:themeColor="text1"/>
          <w:sz w:val="24"/>
        </w:rPr>
        <w:t>6</w:t>
      </w:r>
      <w:r w:rsidRPr="00F679D2">
        <w:rPr>
          <w:color w:val="000000" w:themeColor="text1"/>
          <w:sz w:val="24"/>
        </w:rPr>
        <w:t>大学科门类、</w:t>
      </w:r>
      <w:r w:rsidRPr="00F679D2">
        <w:rPr>
          <w:color w:val="000000" w:themeColor="text1"/>
          <w:sz w:val="24"/>
        </w:rPr>
        <w:t>20</w:t>
      </w:r>
      <w:r w:rsidRPr="00F679D2">
        <w:rPr>
          <w:color w:val="000000" w:themeColor="text1"/>
          <w:sz w:val="24"/>
        </w:rPr>
        <w:t>个专业类，招生本科专业</w:t>
      </w:r>
      <w:r w:rsidRPr="00F679D2">
        <w:rPr>
          <w:color w:val="000000" w:themeColor="text1"/>
          <w:sz w:val="24"/>
        </w:rPr>
        <w:t>37</w:t>
      </w:r>
      <w:r w:rsidRPr="00F679D2">
        <w:rPr>
          <w:color w:val="000000" w:themeColor="text1"/>
          <w:sz w:val="24"/>
        </w:rPr>
        <w:t>个、高职专业</w:t>
      </w:r>
      <w:r w:rsidRPr="00F679D2">
        <w:rPr>
          <w:color w:val="000000" w:themeColor="text1"/>
          <w:sz w:val="24"/>
        </w:rPr>
        <w:t>22</w:t>
      </w:r>
      <w:r w:rsidRPr="00F679D2">
        <w:rPr>
          <w:color w:val="000000" w:themeColor="text1"/>
          <w:sz w:val="24"/>
        </w:rPr>
        <w:t>个，</w:t>
      </w:r>
      <w:r w:rsidRPr="00F679D2">
        <w:rPr>
          <w:color w:val="000000" w:themeColor="text1"/>
          <w:sz w:val="24"/>
        </w:rPr>
        <w:t>1</w:t>
      </w:r>
      <w:r w:rsidRPr="00F679D2">
        <w:rPr>
          <w:color w:val="000000" w:themeColor="text1"/>
          <w:sz w:val="24"/>
        </w:rPr>
        <w:t>个专业硕士学位授予领域（环境工程）。</w:t>
      </w:r>
      <w:r w:rsidRPr="00F679D2">
        <w:rPr>
          <w:color w:val="000000" w:themeColor="text1"/>
          <w:sz w:val="24"/>
          <w:szCs w:val="24"/>
        </w:rPr>
        <w:t>在校本科生</w:t>
      </w:r>
      <w:r w:rsidRPr="00F679D2">
        <w:rPr>
          <w:color w:val="000000" w:themeColor="text1"/>
          <w:sz w:val="24"/>
          <w:szCs w:val="24"/>
        </w:rPr>
        <w:t>9509</w:t>
      </w:r>
      <w:r w:rsidRPr="00F679D2">
        <w:rPr>
          <w:color w:val="000000" w:themeColor="text1"/>
          <w:sz w:val="24"/>
          <w:szCs w:val="24"/>
        </w:rPr>
        <w:t>人，高职生</w:t>
      </w:r>
      <w:r w:rsidRPr="00F679D2">
        <w:rPr>
          <w:color w:val="000000" w:themeColor="text1"/>
          <w:sz w:val="24"/>
          <w:szCs w:val="24"/>
        </w:rPr>
        <w:t>2598</w:t>
      </w:r>
      <w:r w:rsidRPr="00F679D2">
        <w:rPr>
          <w:color w:val="000000" w:themeColor="text1"/>
          <w:sz w:val="24"/>
          <w:szCs w:val="24"/>
        </w:rPr>
        <w:t>人，研究生</w:t>
      </w:r>
      <w:r w:rsidRPr="00F679D2">
        <w:rPr>
          <w:color w:val="000000" w:themeColor="text1"/>
          <w:sz w:val="24"/>
          <w:szCs w:val="24"/>
        </w:rPr>
        <w:t>113</w:t>
      </w:r>
      <w:r w:rsidRPr="00F679D2">
        <w:rPr>
          <w:color w:val="000000" w:themeColor="text1"/>
          <w:sz w:val="24"/>
          <w:szCs w:val="24"/>
        </w:rPr>
        <w:t>人，留学生</w:t>
      </w:r>
      <w:r w:rsidRPr="00F679D2">
        <w:rPr>
          <w:color w:val="000000" w:themeColor="text1"/>
          <w:sz w:val="24"/>
          <w:szCs w:val="24"/>
        </w:rPr>
        <w:t>38</w:t>
      </w:r>
      <w:r w:rsidRPr="00F679D2">
        <w:rPr>
          <w:color w:val="000000" w:themeColor="text1"/>
          <w:sz w:val="24"/>
          <w:szCs w:val="24"/>
        </w:rPr>
        <w:t>人，预科生</w:t>
      </w:r>
      <w:r w:rsidRPr="00F679D2">
        <w:rPr>
          <w:color w:val="000000" w:themeColor="text1"/>
          <w:sz w:val="24"/>
          <w:szCs w:val="24"/>
        </w:rPr>
        <w:t>44</w:t>
      </w:r>
      <w:r w:rsidRPr="00F679D2">
        <w:rPr>
          <w:color w:val="000000" w:themeColor="text1"/>
          <w:sz w:val="24"/>
          <w:szCs w:val="24"/>
        </w:rPr>
        <w:t>人，成人高等教育</w:t>
      </w:r>
      <w:r w:rsidRPr="00F679D2">
        <w:rPr>
          <w:color w:val="000000" w:themeColor="text1"/>
          <w:sz w:val="24"/>
          <w:szCs w:val="24"/>
        </w:rPr>
        <w:t>5434</w:t>
      </w:r>
      <w:r w:rsidRPr="00F679D2">
        <w:rPr>
          <w:color w:val="000000" w:themeColor="text1"/>
          <w:sz w:val="24"/>
          <w:szCs w:val="24"/>
        </w:rPr>
        <w:t>人。</w:t>
      </w:r>
    </w:p>
    <w:p w:rsidR="002A0C11" w:rsidRPr="00F679D2" w:rsidRDefault="004F426F">
      <w:pPr>
        <w:spacing w:line="540" w:lineRule="exact"/>
        <w:ind w:firstLineChars="200" w:firstLine="480"/>
        <w:rPr>
          <w:color w:val="000000" w:themeColor="text1"/>
          <w:sz w:val="24"/>
        </w:rPr>
      </w:pPr>
      <w:r w:rsidRPr="00F679D2">
        <w:rPr>
          <w:color w:val="000000" w:themeColor="text1"/>
          <w:sz w:val="24"/>
        </w:rPr>
        <w:t>学校大力实施</w:t>
      </w:r>
      <w:r w:rsidRPr="00F679D2">
        <w:rPr>
          <w:color w:val="000000" w:themeColor="text1"/>
          <w:sz w:val="24"/>
        </w:rPr>
        <w:t>“</w:t>
      </w:r>
      <w:r w:rsidRPr="00F679D2">
        <w:rPr>
          <w:color w:val="000000" w:themeColor="text1"/>
          <w:sz w:val="24"/>
        </w:rPr>
        <w:t>人才强校</w:t>
      </w:r>
      <w:r w:rsidRPr="00F679D2">
        <w:rPr>
          <w:color w:val="000000" w:themeColor="text1"/>
          <w:sz w:val="24"/>
        </w:rPr>
        <w:t>”</w:t>
      </w:r>
      <w:r w:rsidRPr="00F679D2">
        <w:rPr>
          <w:color w:val="000000" w:themeColor="text1"/>
          <w:sz w:val="24"/>
        </w:rPr>
        <w:t>战略，以高层次人才建设为中心，以学科带头人和创新团队建设为重点，建设一支素质高、技能强、有活力、结构合理、勇于创新的师资队伍。现有教职工</w:t>
      </w:r>
      <w:r w:rsidRPr="00F679D2">
        <w:rPr>
          <w:color w:val="000000" w:themeColor="text1"/>
          <w:sz w:val="24"/>
        </w:rPr>
        <w:t>1000</w:t>
      </w:r>
      <w:r w:rsidRPr="00F679D2">
        <w:rPr>
          <w:color w:val="000000" w:themeColor="text1"/>
          <w:sz w:val="24"/>
        </w:rPr>
        <w:t>余名，其中专任教</w:t>
      </w:r>
      <w:r w:rsidRPr="00497A15">
        <w:rPr>
          <w:sz w:val="24"/>
        </w:rPr>
        <w:t>师</w:t>
      </w:r>
      <w:r w:rsidRPr="00497A15">
        <w:rPr>
          <w:sz w:val="24"/>
        </w:rPr>
        <w:t>758</w:t>
      </w:r>
      <w:r w:rsidRPr="00497A15">
        <w:rPr>
          <w:sz w:val="24"/>
        </w:rPr>
        <w:t>名，具有高级职称的</w:t>
      </w:r>
      <w:r w:rsidRPr="00497A15">
        <w:rPr>
          <w:sz w:val="24"/>
        </w:rPr>
        <w:t>351</w:t>
      </w:r>
      <w:r w:rsidRPr="00497A15">
        <w:rPr>
          <w:sz w:val="24"/>
        </w:rPr>
        <w:t>名，硕士及以上学位</w:t>
      </w:r>
      <w:r w:rsidRPr="00497A15">
        <w:rPr>
          <w:sz w:val="24"/>
        </w:rPr>
        <w:t>628</w:t>
      </w:r>
      <w:r w:rsidRPr="00497A15">
        <w:rPr>
          <w:sz w:val="24"/>
        </w:rPr>
        <w:t>名，具有企业实践经验占</w:t>
      </w:r>
      <w:r w:rsidRPr="00497A15">
        <w:rPr>
          <w:sz w:val="24"/>
        </w:rPr>
        <w:t>32.3%</w:t>
      </w:r>
      <w:r w:rsidRPr="00497A15">
        <w:rPr>
          <w:sz w:val="24"/>
        </w:rPr>
        <w:t>。近年来，教师队伍中入选教育部</w:t>
      </w:r>
      <w:r w:rsidRPr="00497A15">
        <w:rPr>
          <w:sz w:val="24"/>
        </w:rPr>
        <w:t>“</w:t>
      </w:r>
      <w:r w:rsidRPr="00497A15">
        <w:rPr>
          <w:sz w:val="24"/>
        </w:rPr>
        <w:t>新世纪优秀人才支持计划</w:t>
      </w:r>
      <w:r w:rsidRPr="00497A15">
        <w:rPr>
          <w:sz w:val="24"/>
        </w:rPr>
        <w:t>”</w:t>
      </w:r>
      <w:r w:rsidRPr="00497A15">
        <w:rPr>
          <w:sz w:val="24"/>
        </w:rPr>
        <w:t>者、</w:t>
      </w:r>
      <w:r w:rsidRPr="00497A15">
        <w:rPr>
          <w:sz w:val="24"/>
        </w:rPr>
        <w:t>“</w:t>
      </w:r>
      <w:r w:rsidRPr="00497A15">
        <w:rPr>
          <w:sz w:val="24"/>
        </w:rPr>
        <w:t>浦江计划</w:t>
      </w:r>
      <w:r w:rsidRPr="00497A15">
        <w:rPr>
          <w:sz w:val="24"/>
        </w:rPr>
        <w:t>”</w:t>
      </w:r>
      <w:r w:rsidRPr="00497A15">
        <w:rPr>
          <w:sz w:val="24"/>
        </w:rPr>
        <w:t>、上海</w:t>
      </w:r>
      <w:r w:rsidRPr="00497A15">
        <w:rPr>
          <w:sz w:val="24"/>
        </w:rPr>
        <w:t>“</w:t>
      </w:r>
      <w:r w:rsidRPr="00497A15">
        <w:rPr>
          <w:sz w:val="24"/>
        </w:rPr>
        <w:t>东方学者</w:t>
      </w:r>
      <w:r w:rsidRPr="00497A15">
        <w:rPr>
          <w:sz w:val="24"/>
        </w:rPr>
        <w:t>”</w:t>
      </w:r>
      <w:r w:rsidRPr="00497A15">
        <w:rPr>
          <w:sz w:val="24"/>
        </w:rPr>
        <w:t>特聘教</w:t>
      </w:r>
      <w:r w:rsidRPr="00F679D2">
        <w:rPr>
          <w:color w:val="000000" w:themeColor="text1"/>
          <w:sz w:val="24"/>
        </w:rPr>
        <w:t>授等人才项目和称号</w:t>
      </w:r>
      <w:r w:rsidRPr="00F679D2">
        <w:rPr>
          <w:color w:val="000000" w:themeColor="text1"/>
          <w:sz w:val="24"/>
        </w:rPr>
        <w:t>60</w:t>
      </w:r>
      <w:r w:rsidRPr="00F679D2">
        <w:rPr>
          <w:color w:val="000000" w:themeColor="text1"/>
          <w:sz w:val="24"/>
        </w:rPr>
        <w:t>多人次。</w:t>
      </w:r>
    </w:p>
    <w:p w:rsidR="002A0C11" w:rsidRPr="00F679D2" w:rsidRDefault="004F426F">
      <w:pPr>
        <w:spacing w:line="540" w:lineRule="exact"/>
        <w:ind w:firstLineChars="200" w:firstLine="480"/>
        <w:rPr>
          <w:color w:val="000000" w:themeColor="text1"/>
          <w:sz w:val="24"/>
        </w:rPr>
      </w:pPr>
      <w:r w:rsidRPr="00F679D2">
        <w:rPr>
          <w:color w:val="000000" w:themeColor="text1"/>
          <w:sz w:val="24"/>
        </w:rPr>
        <w:t>学校围绕定位和人才培养目标，大力实施国际化战略。近年来，学校和国外众多知名企业、研究机构、高等院校建立了广泛的合作关系，</w:t>
      </w:r>
      <w:r w:rsidRPr="00F679D2">
        <w:rPr>
          <w:color w:val="000000" w:themeColor="text1"/>
          <w:sz w:val="24"/>
        </w:rPr>
        <w:t>2015</w:t>
      </w:r>
      <w:r w:rsidRPr="00F679D2">
        <w:rPr>
          <w:color w:val="000000" w:themeColor="text1"/>
          <w:sz w:val="24"/>
        </w:rPr>
        <w:t>年学校先后</w:t>
      </w:r>
      <w:r w:rsidRPr="00F679D2">
        <w:rPr>
          <w:color w:val="000000" w:themeColor="text1"/>
          <w:sz w:val="24"/>
        </w:rPr>
        <w:lastRenderedPageBreak/>
        <w:t>与欧美、日本、韩国和香港、台湾等</w:t>
      </w:r>
      <w:r w:rsidRPr="00F679D2">
        <w:rPr>
          <w:color w:val="000000" w:themeColor="text1"/>
          <w:sz w:val="24"/>
        </w:rPr>
        <w:t>14</w:t>
      </w:r>
      <w:r w:rsidRPr="00F679D2">
        <w:rPr>
          <w:color w:val="000000" w:themeColor="text1"/>
          <w:sz w:val="24"/>
        </w:rPr>
        <w:t>个国家和地区的</w:t>
      </w:r>
      <w:r w:rsidRPr="00F679D2">
        <w:rPr>
          <w:color w:val="000000" w:themeColor="text1"/>
          <w:sz w:val="24"/>
        </w:rPr>
        <w:t>25</w:t>
      </w:r>
      <w:r w:rsidRPr="00F679D2">
        <w:rPr>
          <w:color w:val="000000" w:themeColor="text1"/>
          <w:sz w:val="24"/>
        </w:rPr>
        <w:t>家高校和机构开展长期稳定的交流与合作。学校通过国际合作办学等途径，以留学生教育、教师国外访学、学生海外学习实习、海外名师、师生互派互换、学术交流等活动和项目为载体，引进和整合海外教育理念、办学经验和教学资源，实施多层次、宽领域、全方位的教育国际交流与合作，逐步提高学校的教育国际化程度和整体办学水平。</w:t>
      </w:r>
    </w:p>
    <w:p w:rsidR="002A0C11" w:rsidRPr="00F679D2" w:rsidRDefault="004F426F">
      <w:pPr>
        <w:spacing w:line="540" w:lineRule="exact"/>
        <w:ind w:firstLineChars="200" w:firstLine="480"/>
        <w:rPr>
          <w:color w:val="000000" w:themeColor="text1"/>
          <w:sz w:val="24"/>
        </w:rPr>
      </w:pPr>
      <w:r w:rsidRPr="00F679D2">
        <w:rPr>
          <w:color w:val="000000" w:themeColor="text1"/>
          <w:sz w:val="24"/>
        </w:rPr>
        <w:t>学校研究生培养依托工学部和电子废弃物研究中心，发挥我校环境工程学科优势，瞄准电子废弃物处理产业的快速发展和环境保护等特殊专业人才的紧缺需求，以掌握职业技能、崇尚职业信用、彰</w:t>
      </w:r>
      <w:proofErr w:type="gramStart"/>
      <w:r w:rsidRPr="00F679D2">
        <w:rPr>
          <w:color w:val="000000" w:themeColor="text1"/>
          <w:sz w:val="24"/>
        </w:rPr>
        <w:t>显职业</w:t>
      </w:r>
      <w:proofErr w:type="gramEnd"/>
      <w:r w:rsidRPr="00F679D2">
        <w:rPr>
          <w:color w:val="000000" w:themeColor="text1"/>
          <w:sz w:val="24"/>
        </w:rPr>
        <w:t>特色的应用技能人才为培养目标，通过校企联合、工程导入、项目依托、国际交流等手段，积极开展环境工程专业硕士人才培养的探索，着力打造学生就业竞争力，</w:t>
      </w:r>
      <w:r w:rsidRPr="00F679D2">
        <w:rPr>
          <w:color w:val="000000" w:themeColor="text1"/>
          <w:sz w:val="24"/>
        </w:rPr>
        <w:t>2016</w:t>
      </w:r>
      <w:r w:rsidRPr="00F679D2">
        <w:rPr>
          <w:color w:val="000000" w:themeColor="text1"/>
          <w:sz w:val="24"/>
        </w:rPr>
        <w:t>届毕业研究生就业率</w:t>
      </w:r>
      <w:r w:rsidRPr="00F679D2">
        <w:rPr>
          <w:color w:val="000000" w:themeColor="text1"/>
          <w:sz w:val="24"/>
        </w:rPr>
        <w:t>100%</w:t>
      </w:r>
      <w:r w:rsidRPr="00F679D2">
        <w:rPr>
          <w:color w:val="000000" w:themeColor="text1"/>
          <w:sz w:val="24"/>
        </w:rPr>
        <w:t>，签约率</w:t>
      </w:r>
      <w:r w:rsidRPr="00F679D2">
        <w:rPr>
          <w:color w:val="000000" w:themeColor="text1"/>
          <w:sz w:val="24"/>
        </w:rPr>
        <w:t>93%</w:t>
      </w:r>
      <w:r w:rsidRPr="00F679D2">
        <w:rPr>
          <w:color w:val="000000" w:themeColor="text1"/>
          <w:sz w:val="24"/>
        </w:rPr>
        <w:t>，高于上海市平均水平，</w:t>
      </w:r>
      <w:r w:rsidRPr="00F679D2">
        <w:rPr>
          <w:color w:val="000000" w:themeColor="text1"/>
          <w:sz w:val="24"/>
        </w:rPr>
        <w:t>9</w:t>
      </w:r>
      <w:r w:rsidRPr="00F679D2">
        <w:rPr>
          <w:color w:val="000000" w:themeColor="text1"/>
          <w:sz w:val="24"/>
        </w:rPr>
        <w:t>成以上的毕业生在环保部门或环保企事业单位从事环境保护相关工作，就业岗位与专业高度匹配，毕业生普遍较强的工程能力受到用人单位的充分肯定。</w:t>
      </w:r>
    </w:p>
    <w:p w:rsidR="002A0C11" w:rsidRPr="00F679D2" w:rsidRDefault="004F426F">
      <w:pPr>
        <w:spacing w:line="540" w:lineRule="exact"/>
        <w:ind w:firstLineChars="200" w:firstLine="480"/>
        <w:rPr>
          <w:color w:val="000000" w:themeColor="text1"/>
          <w:sz w:val="24"/>
        </w:rPr>
      </w:pPr>
      <w:r w:rsidRPr="00F679D2">
        <w:rPr>
          <w:color w:val="000000" w:themeColor="text1"/>
          <w:sz w:val="24"/>
        </w:rPr>
        <w:t>经过五年的实践探索，</w:t>
      </w:r>
      <w:r w:rsidRPr="00F679D2">
        <w:rPr>
          <w:color w:val="000000" w:themeColor="text1"/>
          <w:sz w:val="24"/>
        </w:rPr>
        <w:t>“</w:t>
      </w:r>
      <w:r w:rsidRPr="00F679D2">
        <w:rPr>
          <w:color w:val="000000" w:themeColor="text1"/>
          <w:sz w:val="24"/>
        </w:rPr>
        <w:t>工程导入</w:t>
      </w:r>
      <w:r w:rsidRPr="00F679D2">
        <w:rPr>
          <w:color w:val="000000" w:themeColor="text1"/>
          <w:sz w:val="24"/>
        </w:rPr>
        <w:t>”</w:t>
      </w:r>
      <w:r w:rsidRPr="00F679D2">
        <w:rPr>
          <w:color w:val="000000" w:themeColor="text1"/>
          <w:sz w:val="24"/>
        </w:rPr>
        <w:t>的人才培养模式已取得了较好的成效，培养方案逐渐趋于完善，全员、全过程、全方位的育人体系和教学质量保证体系基本形成，教育教学改革和内涵建设持续推进，人才培养质量稳步提高。</w:t>
      </w:r>
    </w:p>
    <w:p w:rsidR="002A0C11" w:rsidRPr="00F679D2" w:rsidRDefault="004F426F">
      <w:pPr>
        <w:pStyle w:val="1"/>
      </w:pPr>
      <w:bookmarkStart w:id="3" w:name="_Toc30917"/>
      <w:bookmarkStart w:id="4" w:name="_Toc14350"/>
      <w:bookmarkStart w:id="5" w:name="_Toc435907170"/>
      <w:r w:rsidRPr="00F679D2">
        <w:t>二、学位授权学科、专业情况</w:t>
      </w:r>
      <w:bookmarkEnd w:id="3"/>
      <w:bookmarkEnd w:id="4"/>
      <w:bookmarkEnd w:id="5"/>
    </w:p>
    <w:p w:rsidR="002A0C11" w:rsidRPr="00F679D2" w:rsidRDefault="004F426F" w:rsidP="0012742D">
      <w:pPr>
        <w:pStyle w:val="2"/>
        <w:ind w:left="420"/>
        <w:rPr>
          <w:rFonts w:ascii="Times New Roman" w:hAnsi="Times New Roman" w:cs="Times New Roman" w:hint="default"/>
        </w:rPr>
      </w:pPr>
      <w:bookmarkStart w:id="6" w:name="_Toc22965"/>
      <w:bookmarkStart w:id="7" w:name="_Toc6893"/>
      <w:bookmarkStart w:id="8" w:name="_Toc435907171"/>
      <w:r w:rsidRPr="00F679D2">
        <w:rPr>
          <w:rFonts w:ascii="Times New Roman" w:hAnsi="Times New Roman" w:cs="Times New Roman" w:hint="default"/>
        </w:rPr>
        <w:t>(</w:t>
      </w:r>
      <w:proofErr w:type="gramStart"/>
      <w:r w:rsidRPr="00F679D2">
        <w:rPr>
          <w:rFonts w:ascii="Times New Roman" w:hAnsi="Times New Roman" w:cs="Times New Roman" w:hint="default"/>
        </w:rPr>
        <w:t>一</w:t>
      </w:r>
      <w:proofErr w:type="gramEnd"/>
      <w:r w:rsidRPr="00F679D2">
        <w:rPr>
          <w:rFonts w:ascii="Times New Roman" w:hAnsi="Times New Roman" w:cs="Times New Roman" w:hint="default"/>
        </w:rPr>
        <w:t>)</w:t>
      </w:r>
      <w:r w:rsidRPr="00F679D2">
        <w:rPr>
          <w:rFonts w:ascii="Times New Roman" w:hAnsi="Times New Roman" w:cs="Times New Roman" w:hint="default"/>
        </w:rPr>
        <w:t>、硕士学位点分布及结构</w:t>
      </w:r>
      <w:bookmarkEnd w:id="6"/>
      <w:bookmarkEnd w:id="7"/>
      <w:bookmarkEnd w:id="8"/>
    </w:p>
    <w:p w:rsidR="002A0C11" w:rsidRPr="00F679D2" w:rsidRDefault="004F426F">
      <w:pPr>
        <w:spacing w:line="540" w:lineRule="exact"/>
        <w:ind w:firstLineChars="200" w:firstLine="480"/>
        <w:rPr>
          <w:color w:val="000000" w:themeColor="text1"/>
          <w:sz w:val="24"/>
          <w:szCs w:val="24"/>
        </w:rPr>
      </w:pPr>
      <w:r w:rsidRPr="00F679D2">
        <w:rPr>
          <w:color w:val="000000" w:themeColor="text1"/>
          <w:sz w:val="24"/>
          <w:szCs w:val="24"/>
        </w:rPr>
        <w:t>作为</w:t>
      </w:r>
      <w:r w:rsidRPr="00F679D2">
        <w:rPr>
          <w:color w:val="000000" w:themeColor="text1"/>
          <w:sz w:val="24"/>
          <w:szCs w:val="24"/>
        </w:rPr>
        <w:t>“</w:t>
      </w:r>
      <w:r w:rsidRPr="00F679D2">
        <w:rPr>
          <w:color w:val="000000" w:themeColor="text1"/>
          <w:sz w:val="24"/>
          <w:szCs w:val="24"/>
        </w:rPr>
        <w:t>服务国家特殊需求人才培养项目</w:t>
      </w:r>
      <w:r w:rsidRPr="00F679D2">
        <w:rPr>
          <w:color w:val="000000" w:themeColor="text1"/>
          <w:sz w:val="24"/>
          <w:szCs w:val="24"/>
        </w:rPr>
        <w:t>”</w:t>
      </w:r>
      <w:r w:rsidRPr="00F679D2">
        <w:rPr>
          <w:color w:val="000000" w:themeColor="text1"/>
          <w:sz w:val="24"/>
          <w:szCs w:val="24"/>
        </w:rPr>
        <w:t>试点单位，目前我校硕士研究生培养为工程硕士（环境工程领域）。</w:t>
      </w:r>
    </w:p>
    <w:p w:rsidR="002A0C11" w:rsidRPr="00F679D2" w:rsidRDefault="004F426F">
      <w:pPr>
        <w:spacing w:line="540" w:lineRule="exact"/>
        <w:ind w:firstLineChars="200" w:firstLine="422"/>
        <w:jc w:val="center"/>
        <w:rPr>
          <w:b/>
          <w:color w:val="000000" w:themeColor="text1"/>
          <w:szCs w:val="21"/>
        </w:rPr>
      </w:pPr>
      <w:r w:rsidRPr="00F679D2">
        <w:rPr>
          <w:b/>
          <w:color w:val="000000" w:themeColor="text1"/>
          <w:szCs w:val="21"/>
        </w:rPr>
        <w:t>表</w:t>
      </w:r>
      <w:r w:rsidRPr="00F679D2">
        <w:rPr>
          <w:b/>
          <w:color w:val="000000" w:themeColor="text1"/>
          <w:szCs w:val="21"/>
        </w:rPr>
        <w:t xml:space="preserve">1 </w:t>
      </w:r>
      <w:r w:rsidRPr="00F679D2">
        <w:rPr>
          <w:b/>
          <w:color w:val="000000" w:themeColor="text1"/>
          <w:szCs w:val="21"/>
        </w:rPr>
        <w:t>学校专业硕士学位授权类别（领域）</w:t>
      </w:r>
    </w:p>
    <w:tbl>
      <w:tblPr>
        <w:tblStyle w:val="-110"/>
        <w:tblW w:w="8272" w:type="dxa"/>
        <w:tblInd w:w="250" w:type="dxa"/>
        <w:tblLayout w:type="fixed"/>
        <w:tblLook w:val="04A0" w:firstRow="1" w:lastRow="0" w:firstColumn="1" w:lastColumn="0" w:noHBand="0" w:noVBand="1"/>
      </w:tblPr>
      <w:tblGrid>
        <w:gridCol w:w="1701"/>
        <w:gridCol w:w="1701"/>
        <w:gridCol w:w="1674"/>
        <w:gridCol w:w="1598"/>
        <w:gridCol w:w="1598"/>
      </w:tblGrid>
      <w:tr w:rsidR="002A0C11" w:rsidRPr="00F679D2" w:rsidTr="00977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E84A8E" w:rsidRDefault="004F426F">
            <w:pPr>
              <w:widowControl/>
              <w:spacing w:before="100" w:beforeAutospacing="1" w:line="360" w:lineRule="auto"/>
              <w:jc w:val="center"/>
              <w:rPr>
                <w:b w:val="0"/>
                <w:bCs w:val="0"/>
                <w:kern w:val="0"/>
                <w:sz w:val="22"/>
                <w:szCs w:val="22"/>
              </w:rPr>
            </w:pPr>
            <w:r w:rsidRPr="00E84A8E">
              <w:rPr>
                <w:kern w:val="0"/>
                <w:sz w:val="22"/>
                <w:szCs w:val="22"/>
              </w:rPr>
              <w:t>专业学位类别</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E84A8E" w:rsidRDefault="004F426F">
            <w:pPr>
              <w:widowControl/>
              <w:spacing w:before="100" w:beforeAutospacing="1" w:line="360" w:lineRule="auto"/>
              <w:jc w:val="center"/>
              <w:cnfStyle w:val="100000000000" w:firstRow="1" w:lastRow="0" w:firstColumn="0" w:lastColumn="0" w:oddVBand="0" w:evenVBand="0" w:oddHBand="0" w:evenHBand="0" w:firstRowFirstColumn="0" w:firstRowLastColumn="0" w:lastRowFirstColumn="0" w:lastRowLastColumn="0"/>
              <w:rPr>
                <w:b w:val="0"/>
                <w:bCs w:val="0"/>
                <w:kern w:val="0"/>
                <w:sz w:val="22"/>
                <w:szCs w:val="22"/>
              </w:rPr>
            </w:pPr>
            <w:r w:rsidRPr="00E84A8E">
              <w:rPr>
                <w:kern w:val="0"/>
                <w:sz w:val="22"/>
                <w:szCs w:val="22"/>
              </w:rPr>
              <w:t>专业领域名称</w:t>
            </w:r>
          </w:p>
        </w:tc>
        <w:tc>
          <w:tcPr>
            <w:tcW w:w="1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E84A8E" w:rsidRDefault="004F426F">
            <w:pPr>
              <w:widowControl/>
              <w:spacing w:before="100" w:beforeAutospacing="1" w:line="360" w:lineRule="auto"/>
              <w:jc w:val="center"/>
              <w:cnfStyle w:val="100000000000" w:firstRow="1" w:lastRow="0" w:firstColumn="0" w:lastColumn="0" w:oddVBand="0" w:evenVBand="0" w:oddHBand="0" w:evenHBand="0" w:firstRowFirstColumn="0" w:firstRowLastColumn="0" w:lastRowFirstColumn="0" w:lastRowLastColumn="0"/>
              <w:rPr>
                <w:b w:val="0"/>
                <w:bCs w:val="0"/>
                <w:kern w:val="0"/>
                <w:sz w:val="22"/>
                <w:szCs w:val="22"/>
              </w:rPr>
            </w:pPr>
            <w:r w:rsidRPr="00E84A8E">
              <w:rPr>
                <w:kern w:val="0"/>
                <w:sz w:val="22"/>
                <w:szCs w:val="22"/>
              </w:rPr>
              <w:t>专业领域代码</w:t>
            </w:r>
          </w:p>
        </w:tc>
        <w:tc>
          <w:tcPr>
            <w:tcW w:w="1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E84A8E" w:rsidRDefault="004F426F">
            <w:pPr>
              <w:widowControl/>
              <w:spacing w:before="100" w:beforeAutospacing="1" w:line="360" w:lineRule="auto"/>
              <w:jc w:val="center"/>
              <w:cnfStyle w:val="100000000000" w:firstRow="1" w:lastRow="0" w:firstColumn="0" w:lastColumn="0" w:oddVBand="0" w:evenVBand="0" w:oddHBand="0" w:evenHBand="0" w:firstRowFirstColumn="0" w:firstRowLastColumn="0" w:lastRowFirstColumn="0" w:lastRowLastColumn="0"/>
              <w:rPr>
                <w:b w:val="0"/>
                <w:bCs w:val="0"/>
                <w:kern w:val="0"/>
                <w:sz w:val="22"/>
                <w:szCs w:val="22"/>
              </w:rPr>
            </w:pPr>
            <w:r w:rsidRPr="00E84A8E">
              <w:rPr>
                <w:kern w:val="0"/>
                <w:sz w:val="22"/>
                <w:szCs w:val="22"/>
              </w:rPr>
              <w:t>批准年份</w:t>
            </w:r>
          </w:p>
        </w:tc>
        <w:tc>
          <w:tcPr>
            <w:tcW w:w="1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E84A8E" w:rsidRDefault="004F426F">
            <w:pPr>
              <w:widowControl/>
              <w:spacing w:before="100" w:beforeAutospacing="1" w:line="360" w:lineRule="auto"/>
              <w:jc w:val="center"/>
              <w:cnfStyle w:val="100000000000" w:firstRow="1" w:lastRow="0" w:firstColumn="0" w:lastColumn="0" w:oddVBand="0" w:evenVBand="0" w:oddHBand="0" w:evenHBand="0" w:firstRowFirstColumn="0" w:firstRowLastColumn="0" w:lastRowFirstColumn="0" w:lastRowLastColumn="0"/>
              <w:rPr>
                <w:b w:val="0"/>
                <w:bCs w:val="0"/>
                <w:kern w:val="0"/>
                <w:sz w:val="22"/>
                <w:szCs w:val="22"/>
              </w:rPr>
            </w:pPr>
            <w:r w:rsidRPr="00E84A8E">
              <w:rPr>
                <w:kern w:val="0"/>
                <w:sz w:val="22"/>
                <w:szCs w:val="22"/>
              </w:rPr>
              <w:t>招生年份</w:t>
            </w:r>
          </w:p>
        </w:tc>
      </w:tr>
      <w:tr w:rsidR="002A0C11" w:rsidRPr="00F679D2" w:rsidTr="00977F85">
        <w:trPr>
          <w:trHeight w:val="9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A0C11" w:rsidRPr="00E84A8E" w:rsidRDefault="004F426F">
            <w:pPr>
              <w:widowControl/>
              <w:spacing w:before="100" w:beforeAutospacing="1" w:line="360" w:lineRule="auto"/>
              <w:jc w:val="center"/>
              <w:rPr>
                <w:color w:val="000000" w:themeColor="text1"/>
                <w:kern w:val="0"/>
                <w:sz w:val="22"/>
                <w:szCs w:val="22"/>
              </w:rPr>
            </w:pPr>
            <w:r w:rsidRPr="00E84A8E">
              <w:rPr>
                <w:b w:val="0"/>
                <w:bCs w:val="0"/>
                <w:color w:val="000000" w:themeColor="text1"/>
                <w:kern w:val="0"/>
                <w:sz w:val="22"/>
                <w:szCs w:val="22"/>
              </w:rPr>
              <w:t>工程硕士</w:t>
            </w:r>
          </w:p>
        </w:tc>
        <w:tc>
          <w:tcPr>
            <w:tcW w:w="1701"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A0C11" w:rsidRPr="00E84A8E" w:rsidRDefault="004F426F">
            <w:pPr>
              <w:widowControl/>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kern w:val="0"/>
                <w:sz w:val="22"/>
                <w:szCs w:val="22"/>
              </w:rPr>
            </w:pPr>
            <w:r w:rsidRPr="00E84A8E">
              <w:rPr>
                <w:color w:val="000000" w:themeColor="text1"/>
                <w:kern w:val="0"/>
                <w:sz w:val="22"/>
                <w:szCs w:val="22"/>
              </w:rPr>
              <w:t>环境工程</w:t>
            </w:r>
          </w:p>
        </w:tc>
        <w:tc>
          <w:tcPr>
            <w:tcW w:w="1674"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A0C11" w:rsidRPr="00E84A8E" w:rsidRDefault="004F426F">
            <w:pPr>
              <w:widowControl/>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kern w:val="0"/>
                <w:sz w:val="22"/>
                <w:szCs w:val="22"/>
              </w:rPr>
            </w:pPr>
            <w:r w:rsidRPr="00E84A8E">
              <w:rPr>
                <w:color w:val="000000" w:themeColor="text1"/>
                <w:kern w:val="0"/>
                <w:sz w:val="22"/>
                <w:szCs w:val="22"/>
              </w:rPr>
              <w:t>085229</w:t>
            </w:r>
          </w:p>
        </w:tc>
        <w:tc>
          <w:tcPr>
            <w:tcW w:w="159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A0C11" w:rsidRPr="00E84A8E" w:rsidRDefault="004F426F">
            <w:pPr>
              <w:widowControl/>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kern w:val="0"/>
                <w:sz w:val="22"/>
                <w:szCs w:val="22"/>
              </w:rPr>
            </w:pPr>
            <w:r w:rsidRPr="00E84A8E">
              <w:rPr>
                <w:color w:val="000000" w:themeColor="text1"/>
                <w:kern w:val="0"/>
                <w:sz w:val="22"/>
                <w:szCs w:val="22"/>
              </w:rPr>
              <w:t>2011</w:t>
            </w:r>
            <w:r w:rsidRPr="00E84A8E">
              <w:rPr>
                <w:color w:val="000000" w:themeColor="text1"/>
                <w:kern w:val="0"/>
                <w:sz w:val="22"/>
                <w:szCs w:val="22"/>
              </w:rPr>
              <w:t>年</w:t>
            </w:r>
          </w:p>
        </w:tc>
        <w:tc>
          <w:tcPr>
            <w:tcW w:w="159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A0C11" w:rsidRPr="00E84A8E" w:rsidRDefault="004F426F">
            <w:pPr>
              <w:widowControl/>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kern w:val="0"/>
                <w:sz w:val="22"/>
                <w:szCs w:val="22"/>
              </w:rPr>
            </w:pPr>
            <w:r w:rsidRPr="00E84A8E">
              <w:rPr>
                <w:color w:val="000000" w:themeColor="text1"/>
                <w:kern w:val="0"/>
                <w:sz w:val="22"/>
                <w:szCs w:val="22"/>
              </w:rPr>
              <w:t>2012</w:t>
            </w:r>
            <w:r w:rsidRPr="00E84A8E">
              <w:rPr>
                <w:color w:val="000000" w:themeColor="text1"/>
                <w:kern w:val="0"/>
                <w:sz w:val="22"/>
                <w:szCs w:val="22"/>
              </w:rPr>
              <w:t>年</w:t>
            </w:r>
          </w:p>
        </w:tc>
      </w:tr>
    </w:tbl>
    <w:p w:rsidR="002A0C11" w:rsidRPr="00F679D2" w:rsidRDefault="004F426F">
      <w:pPr>
        <w:pStyle w:val="2"/>
        <w:ind w:leftChars="0" w:left="0"/>
        <w:rPr>
          <w:rFonts w:ascii="Times New Roman" w:hAnsi="Times New Roman" w:cs="Times New Roman" w:hint="default"/>
        </w:rPr>
      </w:pPr>
      <w:bookmarkStart w:id="9" w:name="_Toc435907172"/>
      <w:bookmarkStart w:id="10" w:name="_Toc25886"/>
      <w:bookmarkStart w:id="11" w:name="_Toc17709"/>
      <w:r w:rsidRPr="00F679D2">
        <w:rPr>
          <w:rFonts w:ascii="Times New Roman" w:hAnsi="Times New Roman" w:cs="Times New Roman" w:hint="default"/>
        </w:rPr>
        <w:t xml:space="preserve">   (</w:t>
      </w:r>
      <w:r w:rsidRPr="00F679D2">
        <w:rPr>
          <w:rFonts w:ascii="Times New Roman" w:hAnsi="Times New Roman" w:cs="Times New Roman" w:hint="default"/>
        </w:rPr>
        <w:t>二</w:t>
      </w:r>
      <w:r w:rsidRPr="00F679D2">
        <w:rPr>
          <w:rFonts w:ascii="Times New Roman" w:hAnsi="Times New Roman" w:cs="Times New Roman" w:hint="default"/>
        </w:rPr>
        <w:t xml:space="preserve">) </w:t>
      </w:r>
      <w:r w:rsidRPr="00F679D2">
        <w:rPr>
          <w:rFonts w:ascii="Times New Roman" w:hAnsi="Times New Roman" w:cs="Times New Roman" w:hint="default"/>
        </w:rPr>
        <w:t>、重点建设的学科情况</w:t>
      </w:r>
      <w:bookmarkEnd w:id="9"/>
      <w:bookmarkEnd w:id="10"/>
      <w:bookmarkEnd w:id="11"/>
    </w:p>
    <w:p w:rsidR="002A0C11" w:rsidRPr="00F679D2" w:rsidRDefault="004F426F">
      <w:pPr>
        <w:widowControl/>
        <w:adjustRightInd w:val="0"/>
        <w:spacing w:line="540" w:lineRule="exact"/>
        <w:ind w:firstLineChars="200" w:firstLine="480"/>
        <w:jc w:val="left"/>
        <w:rPr>
          <w:color w:val="000000" w:themeColor="text1"/>
          <w:sz w:val="24"/>
          <w:szCs w:val="24"/>
        </w:rPr>
      </w:pPr>
      <w:r w:rsidRPr="00F679D2">
        <w:rPr>
          <w:color w:val="000000" w:themeColor="text1"/>
          <w:sz w:val="24"/>
          <w:szCs w:val="24"/>
        </w:rPr>
        <w:lastRenderedPageBreak/>
        <w:t>学校建有上海市重点学科</w:t>
      </w:r>
      <w:r w:rsidRPr="00F679D2">
        <w:rPr>
          <w:color w:val="000000" w:themeColor="text1"/>
          <w:sz w:val="24"/>
          <w:szCs w:val="24"/>
        </w:rPr>
        <w:t>1</w:t>
      </w:r>
      <w:r w:rsidRPr="00F679D2">
        <w:rPr>
          <w:color w:val="000000" w:themeColor="text1"/>
          <w:sz w:val="24"/>
          <w:szCs w:val="24"/>
        </w:rPr>
        <w:t>个，上海市一流学科</w:t>
      </w:r>
      <w:r w:rsidRPr="00F679D2">
        <w:rPr>
          <w:color w:val="000000" w:themeColor="text1"/>
          <w:sz w:val="24"/>
          <w:szCs w:val="24"/>
        </w:rPr>
        <w:t>B</w:t>
      </w:r>
      <w:r w:rsidRPr="00F679D2">
        <w:rPr>
          <w:color w:val="000000" w:themeColor="text1"/>
          <w:sz w:val="24"/>
          <w:szCs w:val="24"/>
        </w:rPr>
        <w:t>类（培育）</w:t>
      </w:r>
      <w:r w:rsidRPr="00F679D2">
        <w:rPr>
          <w:color w:val="000000" w:themeColor="text1"/>
          <w:sz w:val="24"/>
          <w:szCs w:val="24"/>
        </w:rPr>
        <w:t>1</w:t>
      </w:r>
      <w:r w:rsidRPr="00F679D2">
        <w:rPr>
          <w:color w:val="000000" w:themeColor="text1"/>
          <w:sz w:val="24"/>
          <w:szCs w:val="24"/>
        </w:rPr>
        <w:t>个，上海市教委（第五期）重点学科</w:t>
      </w:r>
      <w:r w:rsidRPr="00F679D2">
        <w:rPr>
          <w:color w:val="000000" w:themeColor="text1"/>
          <w:sz w:val="24"/>
          <w:szCs w:val="24"/>
        </w:rPr>
        <w:t>3</w:t>
      </w:r>
      <w:r w:rsidRPr="00F679D2">
        <w:rPr>
          <w:color w:val="000000" w:themeColor="text1"/>
          <w:sz w:val="24"/>
          <w:szCs w:val="24"/>
        </w:rPr>
        <w:t>个。现有上海市协同创新平台</w:t>
      </w:r>
      <w:r w:rsidRPr="00F679D2">
        <w:rPr>
          <w:color w:val="000000" w:themeColor="text1"/>
          <w:sz w:val="24"/>
          <w:szCs w:val="24"/>
        </w:rPr>
        <w:t>1</w:t>
      </w:r>
      <w:r w:rsidRPr="00F679D2">
        <w:rPr>
          <w:color w:val="000000" w:themeColor="text1"/>
          <w:sz w:val="24"/>
          <w:szCs w:val="24"/>
        </w:rPr>
        <w:t>个、上海市教委知识服务平台</w:t>
      </w:r>
      <w:r w:rsidRPr="00F679D2">
        <w:rPr>
          <w:color w:val="000000" w:themeColor="text1"/>
          <w:sz w:val="24"/>
          <w:szCs w:val="24"/>
        </w:rPr>
        <w:t>1</w:t>
      </w:r>
      <w:r w:rsidRPr="00F679D2">
        <w:rPr>
          <w:color w:val="000000" w:themeColor="text1"/>
          <w:sz w:val="24"/>
          <w:szCs w:val="24"/>
        </w:rPr>
        <w:t>个。学校</w:t>
      </w:r>
      <w:r w:rsidRPr="00F679D2">
        <w:rPr>
          <w:color w:val="000000" w:themeColor="text1"/>
          <w:sz w:val="24"/>
          <w:szCs w:val="24"/>
        </w:rPr>
        <w:t>2016</w:t>
      </w:r>
      <w:r w:rsidRPr="00F679D2">
        <w:rPr>
          <w:color w:val="000000" w:themeColor="text1"/>
          <w:sz w:val="24"/>
          <w:szCs w:val="24"/>
        </w:rPr>
        <w:t>年新遴选重点学科正在积极推进建设中。</w:t>
      </w:r>
    </w:p>
    <w:p w:rsidR="002A0C11" w:rsidRPr="00F679D2" w:rsidRDefault="004F426F">
      <w:pPr>
        <w:widowControl/>
        <w:adjustRightInd w:val="0"/>
        <w:spacing w:line="540" w:lineRule="exact"/>
        <w:jc w:val="center"/>
        <w:rPr>
          <w:b/>
          <w:color w:val="000000" w:themeColor="text1"/>
          <w:szCs w:val="21"/>
        </w:rPr>
      </w:pPr>
      <w:r w:rsidRPr="00F679D2">
        <w:rPr>
          <w:b/>
          <w:color w:val="000000" w:themeColor="text1"/>
          <w:szCs w:val="21"/>
        </w:rPr>
        <w:t>表</w:t>
      </w:r>
      <w:r w:rsidRPr="00F679D2">
        <w:rPr>
          <w:b/>
          <w:color w:val="000000" w:themeColor="text1"/>
          <w:szCs w:val="21"/>
        </w:rPr>
        <w:t xml:space="preserve">2 </w:t>
      </w:r>
      <w:r w:rsidRPr="00F679D2">
        <w:rPr>
          <w:b/>
          <w:color w:val="000000" w:themeColor="text1"/>
          <w:szCs w:val="21"/>
        </w:rPr>
        <w:t>重点学科汇总表</w:t>
      </w:r>
    </w:p>
    <w:tbl>
      <w:tblPr>
        <w:tblStyle w:val="-110"/>
        <w:tblW w:w="8222" w:type="dxa"/>
        <w:tblInd w:w="250" w:type="dxa"/>
        <w:tblLayout w:type="fixed"/>
        <w:tblLook w:val="04A0" w:firstRow="1" w:lastRow="0" w:firstColumn="1" w:lastColumn="0" w:noHBand="0" w:noVBand="1"/>
      </w:tblPr>
      <w:tblGrid>
        <w:gridCol w:w="3544"/>
        <w:gridCol w:w="4678"/>
      </w:tblGrid>
      <w:tr w:rsidR="002A0C11" w:rsidRPr="00F679D2" w:rsidTr="00977F85">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17365D" w:themeFill="text2" w:themeFillShade="BF"/>
            <w:vAlign w:val="center"/>
          </w:tcPr>
          <w:p w:rsidR="002A0C11" w:rsidRPr="00E84A8E" w:rsidRDefault="004F426F">
            <w:pPr>
              <w:widowControl/>
              <w:adjustRightInd w:val="0"/>
              <w:spacing w:line="360" w:lineRule="auto"/>
              <w:jc w:val="center"/>
              <w:rPr>
                <w:kern w:val="0"/>
                <w:sz w:val="22"/>
                <w:szCs w:val="22"/>
              </w:rPr>
            </w:pPr>
            <w:r w:rsidRPr="00E84A8E">
              <w:rPr>
                <w:kern w:val="0"/>
                <w:sz w:val="22"/>
                <w:szCs w:val="22"/>
              </w:rPr>
              <w:t>学科级别</w:t>
            </w:r>
          </w:p>
        </w:tc>
        <w:tc>
          <w:tcPr>
            <w:tcW w:w="4678"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17365D" w:themeFill="text2" w:themeFillShade="BF"/>
            <w:vAlign w:val="center"/>
          </w:tcPr>
          <w:p w:rsidR="002A0C11" w:rsidRPr="00E84A8E" w:rsidRDefault="004F426F">
            <w:pPr>
              <w:widowControl/>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84A8E">
              <w:rPr>
                <w:sz w:val="22"/>
                <w:szCs w:val="22"/>
              </w:rPr>
              <w:t>学科名称</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rPr>
                <w:bCs w:val="0"/>
                <w:color w:val="000000" w:themeColor="text1"/>
                <w:kern w:val="0"/>
                <w:sz w:val="22"/>
                <w:szCs w:val="22"/>
              </w:rPr>
            </w:pPr>
            <w:r w:rsidRPr="00977F85">
              <w:rPr>
                <w:b w:val="0"/>
                <w:color w:val="000000" w:themeColor="text1"/>
                <w:kern w:val="0"/>
                <w:sz w:val="22"/>
                <w:szCs w:val="22"/>
              </w:rPr>
              <w:t>上海市第二期重点学科</w:t>
            </w:r>
          </w:p>
        </w:tc>
        <w:tc>
          <w:tcPr>
            <w:tcW w:w="4678"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kern w:val="0"/>
                <w:sz w:val="22"/>
                <w:szCs w:val="22"/>
              </w:rPr>
            </w:pPr>
            <w:r w:rsidRPr="00977F85">
              <w:rPr>
                <w:bCs/>
                <w:color w:val="000000" w:themeColor="text1"/>
                <w:kern w:val="0"/>
                <w:sz w:val="22"/>
                <w:szCs w:val="22"/>
              </w:rPr>
              <w:t>电子废弃物资源化及环境功能材料</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rPr>
                <w:b w:val="0"/>
                <w:color w:val="000000" w:themeColor="text1"/>
                <w:kern w:val="0"/>
                <w:sz w:val="22"/>
                <w:szCs w:val="22"/>
              </w:rPr>
            </w:pPr>
            <w:r w:rsidRPr="00977F85">
              <w:rPr>
                <w:b w:val="0"/>
                <w:color w:val="000000" w:themeColor="text1"/>
                <w:kern w:val="0"/>
                <w:sz w:val="22"/>
                <w:szCs w:val="22"/>
              </w:rPr>
              <w:t>上海市一流学科</w:t>
            </w:r>
            <w:r w:rsidRPr="00977F85">
              <w:rPr>
                <w:b w:val="0"/>
                <w:color w:val="000000" w:themeColor="text1"/>
                <w:kern w:val="0"/>
                <w:sz w:val="22"/>
                <w:szCs w:val="22"/>
              </w:rPr>
              <w:t>B</w:t>
            </w:r>
            <w:r w:rsidRPr="00977F85">
              <w:rPr>
                <w:b w:val="0"/>
                <w:color w:val="000000" w:themeColor="text1"/>
                <w:kern w:val="0"/>
                <w:sz w:val="22"/>
                <w:szCs w:val="22"/>
              </w:rPr>
              <w:t>类（培育）</w:t>
            </w:r>
          </w:p>
        </w:tc>
        <w:tc>
          <w:tcPr>
            <w:tcW w:w="4678"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kern w:val="0"/>
                <w:sz w:val="22"/>
                <w:szCs w:val="22"/>
              </w:rPr>
            </w:pPr>
            <w:r w:rsidRPr="00977F85">
              <w:rPr>
                <w:bCs/>
                <w:color w:val="000000" w:themeColor="text1"/>
                <w:kern w:val="0"/>
                <w:sz w:val="22"/>
                <w:szCs w:val="22"/>
              </w:rPr>
              <w:t>材料科学与工程</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rPr>
                <w:bCs w:val="0"/>
                <w:color w:val="000000" w:themeColor="text1"/>
                <w:kern w:val="0"/>
                <w:sz w:val="22"/>
                <w:szCs w:val="22"/>
              </w:rPr>
            </w:pPr>
            <w:r w:rsidRPr="00977F85">
              <w:rPr>
                <w:b w:val="0"/>
                <w:color w:val="000000" w:themeColor="text1"/>
                <w:kern w:val="0"/>
                <w:sz w:val="22"/>
                <w:szCs w:val="22"/>
              </w:rPr>
              <w:t>上海市高校知识服务平台</w:t>
            </w:r>
          </w:p>
        </w:tc>
        <w:tc>
          <w:tcPr>
            <w:tcW w:w="4678"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kern w:val="0"/>
                <w:sz w:val="22"/>
                <w:szCs w:val="22"/>
              </w:rPr>
            </w:pPr>
            <w:r w:rsidRPr="00977F85">
              <w:rPr>
                <w:bCs/>
                <w:color w:val="000000" w:themeColor="text1"/>
                <w:kern w:val="0"/>
                <w:sz w:val="22"/>
                <w:szCs w:val="22"/>
              </w:rPr>
              <w:t>上海电子废弃物资源化产学研合作开发中心</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rPr>
                <w:bCs w:val="0"/>
                <w:color w:val="000000" w:themeColor="text1"/>
                <w:kern w:val="0"/>
                <w:sz w:val="22"/>
                <w:szCs w:val="22"/>
              </w:rPr>
            </w:pPr>
            <w:r w:rsidRPr="00977F85">
              <w:rPr>
                <w:b w:val="0"/>
                <w:color w:val="000000" w:themeColor="text1"/>
                <w:kern w:val="0"/>
                <w:sz w:val="22"/>
                <w:szCs w:val="22"/>
              </w:rPr>
              <w:t>上海市协同创新平台</w:t>
            </w:r>
          </w:p>
        </w:tc>
        <w:tc>
          <w:tcPr>
            <w:tcW w:w="4678"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kern w:val="0"/>
                <w:sz w:val="22"/>
                <w:szCs w:val="22"/>
              </w:rPr>
            </w:pPr>
            <w:r w:rsidRPr="00977F85">
              <w:rPr>
                <w:bCs/>
                <w:color w:val="000000" w:themeColor="text1"/>
                <w:kern w:val="0"/>
                <w:sz w:val="22"/>
                <w:szCs w:val="22"/>
              </w:rPr>
              <w:t>上海电子废弃物资源化协同创新中心</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rPr>
                <w:b w:val="0"/>
                <w:color w:val="000000" w:themeColor="text1"/>
                <w:kern w:val="0"/>
                <w:sz w:val="22"/>
                <w:szCs w:val="22"/>
              </w:rPr>
            </w:pPr>
            <w:r w:rsidRPr="00977F85">
              <w:rPr>
                <w:b w:val="0"/>
                <w:color w:val="000000" w:themeColor="text1"/>
                <w:kern w:val="0"/>
                <w:sz w:val="22"/>
                <w:szCs w:val="22"/>
              </w:rPr>
              <w:t>上海市教委重点学科（第五期）</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kern w:val="0"/>
                <w:sz w:val="22"/>
                <w:szCs w:val="22"/>
              </w:rPr>
            </w:pPr>
            <w:r w:rsidRPr="00977F85">
              <w:rPr>
                <w:bCs/>
                <w:color w:val="000000" w:themeColor="text1"/>
                <w:sz w:val="22"/>
                <w:szCs w:val="22"/>
              </w:rPr>
              <w:t>电子产品与环境工程</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2A0C11">
            <w:pPr>
              <w:widowControl/>
              <w:adjustRightInd w:val="0"/>
              <w:spacing w:line="360" w:lineRule="auto"/>
              <w:jc w:val="center"/>
              <w:rPr>
                <w:b w:val="0"/>
                <w:color w:val="000000" w:themeColor="text1"/>
                <w:kern w:val="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57836">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kern w:val="0"/>
                <w:sz w:val="22"/>
                <w:szCs w:val="22"/>
              </w:rPr>
            </w:pPr>
            <w:r>
              <w:rPr>
                <w:bCs/>
                <w:color w:val="000000" w:themeColor="text1"/>
                <w:sz w:val="22"/>
                <w:szCs w:val="22"/>
              </w:rPr>
              <w:t>机械</w:t>
            </w:r>
            <w:r>
              <w:rPr>
                <w:rFonts w:hint="eastAsia"/>
                <w:bCs/>
                <w:color w:val="000000" w:themeColor="text1"/>
                <w:sz w:val="22"/>
                <w:szCs w:val="22"/>
              </w:rPr>
              <w:t>制造</w:t>
            </w:r>
            <w:r w:rsidR="004F426F" w:rsidRPr="00977F85">
              <w:rPr>
                <w:bCs/>
                <w:color w:val="000000" w:themeColor="text1"/>
                <w:sz w:val="22"/>
                <w:szCs w:val="22"/>
              </w:rPr>
              <w:t>及其自动化</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2A0C11">
            <w:pPr>
              <w:widowControl/>
              <w:adjustRightInd w:val="0"/>
              <w:spacing w:line="360" w:lineRule="auto"/>
              <w:jc w:val="center"/>
              <w:rPr>
                <w:b w:val="0"/>
                <w:color w:val="000000" w:themeColor="text1"/>
                <w:kern w:val="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2"/>
                <w:szCs w:val="22"/>
              </w:rPr>
            </w:pPr>
            <w:r w:rsidRPr="00977F85">
              <w:rPr>
                <w:bCs/>
                <w:color w:val="000000" w:themeColor="text1"/>
                <w:sz w:val="22"/>
                <w:szCs w:val="22"/>
              </w:rPr>
              <w:t>测控自动化</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rPr>
                <w:b w:val="0"/>
                <w:kern w:val="0"/>
                <w:sz w:val="22"/>
                <w:szCs w:val="22"/>
              </w:rPr>
            </w:pPr>
            <w:r w:rsidRPr="00977F85">
              <w:rPr>
                <w:b w:val="0"/>
                <w:kern w:val="0"/>
                <w:sz w:val="22"/>
                <w:szCs w:val="22"/>
              </w:rPr>
              <w:t>校级重点学科</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kern w:val="0"/>
                <w:sz w:val="22"/>
                <w:szCs w:val="22"/>
              </w:rPr>
            </w:pPr>
            <w:r w:rsidRPr="00977F85">
              <w:rPr>
                <w:bCs/>
                <w:color w:val="000000" w:themeColor="text1"/>
                <w:kern w:val="0"/>
                <w:sz w:val="22"/>
                <w:szCs w:val="22"/>
              </w:rPr>
              <w:t>材料科学与工程</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vMerge/>
            <w:tcBorders>
              <w:left w:val="single" w:sz="4" w:space="0" w:color="auto"/>
              <w:right w:val="single" w:sz="4" w:space="0" w:color="auto"/>
            </w:tcBorders>
            <w:shd w:val="clear" w:color="auto" w:fill="C6D9F1" w:themeFill="text2" w:themeFillTint="33"/>
            <w:vAlign w:val="center"/>
          </w:tcPr>
          <w:p w:rsidR="002A0C11" w:rsidRPr="00977F85" w:rsidRDefault="002A0C11">
            <w:pPr>
              <w:widowControl/>
              <w:adjustRightInd w:val="0"/>
              <w:spacing w:line="360" w:lineRule="auto"/>
              <w:jc w:val="center"/>
              <w:rPr>
                <w:b w:val="0"/>
                <w:color w:val="FF0000"/>
                <w:kern w:val="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kern w:val="0"/>
                <w:sz w:val="22"/>
                <w:szCs w:val="22"/>
              </w:rPr>
            </w:pPr>
            <w:r w:rsidRPr="00977F85">
              <w:rPr>
                <w:bCs/>
                <w:color w:val="000000" w:themeColor="text1"/>
                <w:kern w:val="0"/>
                <w:sz w:val="22"/>
                <w:szCs w:val="22"/>
              </w:rPr>
              <w:t>电子废弃物资源化与污染防治</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vMerge/>
            <w:tcBorders>
              <w:left w:val="single" w:sz="4" w:space="0" w:color="auto"/>
              <w:right w:val="single" w:sz="4" w:space="0" w:color="auto"/>
            </w:tcBorders>
            <w:shd w:val="clear" w:color="auto" w:fill="C6D9F1" w:themeFill="text2" w:themeFillTint="33"/>
            <w:vAlign w:val="center"/>
          </w:tcPr>
          <w:p w:rsidR="002A0C11" w:rsidRPr="00977F85" w:rsidRDefault="002A0C11">
            <w:pPr>
              <w:widowControl/>
              <w:adjustRightInd w:val="0"/>
              <w:spacing w:line="360" w:lineRule="auto"/>
              <w:jc w:val="center"/>
              <w:rPr>
                <w:b w:val="0"/>
                <w:color w:val="FF0000"/>
                <w:kern w:val="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kern w:val="0"/>
                <w:sz w:val="22"/>
                <w:szCs w:val="22"/>
              </w:rPr>
            </w:pPr>
            <w:r w:rsidRPr="00977F85">
              <w:rPr>
                <w:bCs/>
                <w:color w:val="000000" w:themeColor="text1"/>
                <w:kern w:val="0"/>
                <w:sz w:val="22"/>
                <w:szCs w:val="22"/>
              </w:rPr>
              <w:t>机械工程</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vMerge/>
            <w:tcBorders>
              <w:left w:val="single" w:sz="4" w:space="0" w:color="auto"/>
              <w:right w:val="single" w:sz="4" w:space="0" w:color="auto"/>
            </w:tcBorders>
            <w:shd w:val="clear" w:color="auto" w:fill="C6D9F1" w:themeFill="text2" w:themeFillTint="33"/>
            <w:vAlign w:val="center"/>
          </w:tcPr>
          <w:p w:rsidR="002A0C11" w:rsidRPr="00977F85" w:rsidRDefault="002A0C11">
            <w:pPr>
              <w:widowControl/>
              <w:adjustRightInd w:val="0"/>
              <w:spacing w:line="360" w:lineRule="auto"/>
              <w:jc w:val="center"/>
              <w:rPr>
                <w:b w:val="0"/>
                <w:color w:val="FF0000"/>
                <w:kern w:val="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kern w:val="0"/>
                <w:sz w:val="22"/>
                <w:szCs w:val="22"/>
              </w:rPr>
            </w:pPr>
            <w:r w:rsidRPr="00977F85">
              <w:rPr>
                <w:bCs/>
                <w:color w:val="000000" w:themeColor="text1"/>
                <w:kern w:val="0"/>
                <w:sz w:val="22"/>
                <w:szCs w:val="22"/>
              </w:rPr>
              <w:t>计算机科学与技术</w:t>
            </w:r>
          </w:p>
        </w:tc>
      </w:tr>
      <w:tr w:rsidR="002A0C11" w:rsidRPr="00F679D2" w:rsidTr="00977F85">
        <w:trPr>
          <w:trHeight w:val="486"/>
        </w:trPr>
        <w:tc>
          <w:tcPr>
            <w:cnfStyle w:val="001000000000" w:firstRow="0" w:lastRow="0" w:firstColumn="1" w:lastColumn="0" w:oddVBand="0" w:evenVBand="0" w:oddHBand="0" w:evenHBand="0" w:firstRowFirstColumn="0" w:firstRowLastColumn="0" w:lastRowFirstColumn="0" w:lastRowLastColumn="0"/>
            <w:tcW w:w="3544" w:type="dxa"/>
            <w:vMerge/>
            <w:tcBorders>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2A0C11">
            <w:pPr>
              <w:widowControl/>
              <w:adjustRightInd w:val="0"/>
              <w:spacing w:line="360" w:lineRule="auto"/>
              <w:jc w:val="center"/>
              <w:rPr>
                <w:b w:val="0"/>
                <w:color w:val="FF0000"/>
                <w:kern w:val="0"/>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457836" w:rsidRDefault="004F426F">
            <w:pPr>
              <w:widowControl/>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kern w:val="0"/>
                <w:sz w:val="22"/>
                <w:szCs w:val="22"/>
              </w:rPr>
            </w:pPr>
            <w:r w:rsidRPr="00457836">
              <w:rPr>
                <w:bCs/>
                <w:color w:val="000000" w:themeColor="text1"/>
                <w:kern w:val="0"/>
                <w:sz w:val="22"/>
                <w:szCs w:val="22"/>
              </w:rPr>
              <w:t>信息与通信工程</w:t>
            </w:r>
          </w:p>
        </w:tc>
      </w:tr>
    </w:tbl>
    <w:p w:rsidR="002A0C11" w:rsidRPr="00F679D2" w:rsidRDefault="004F426F">
      <w:pPr>
        <w:pStyle w:val="2"/>
        <w:ind w:leftChars="0" w:left="0"/>
        <w:rPr>
          <w:rFonts w:ascii="Times New Roman" w:hAnsi="Times New Roman" w:cs="Times New Roman" w:hint="default"/>
        </w:rPr>
      </w:pPr>
      <w:bookmarkStart w:id="12" w:name="_Toc9575"/>
      <w:bookmarkStart w:id="13" w:name="_Toc30537"/>
      <w:bookmarkStart w:id="14" w:name="_Toc435907173"/>
      <w:bookmarkStart w:id="15" w:name="_Toc435907174"/>
      <w:r w:rsidRPr="00F679D2">
        <w:rPr>
          <w:rFonts w:ascii="Times New Roman" w:hAnsi="Times New Roman" w:cs="Times New Roman" w:hint="default"/>
        </w:rPr>
        <w:t xml:space="preserve">   (</w:t>
      </w:r>
      <w:r w:rsidRPr="00F679D2">
        <w:rPr>
          <w:rFonts w:ascii="Times New Roman" w:hAnsi="Times New Roman" w:cs="Times New Roman" w:hint="default"/>
        </w:rPr>
        <w:t>三</w:t>
      </w:r>
      <w:r w:rsidRPr="00F679D2">
        <w:rPr>
          <w:rFonts w:ascii="Times New Roman" w:hAnsi="Times New Roman" w:cs="Times New Roman" w:hint="default"/>
        </w:rPr>
        <w:t>)</w:t>
      </w:r>
      <w:r w:rsidRPr="00F679D2">
        <w:rPr>
          <w:rFonts w:ascii="Times New Roman" w:hAnsi="Times New Roman" w:cs="Times New Roman" w:hint="default"/>
        </w:rPr>
        <w:t>、学士学位授权专业分布及结构</w:t>
      </w:r>
      <w:bookmarkStart w:id="16" w:name="_GoBack"/>
      <w:bookmarkEnd w:id="12"/>
      <w:bookmarkEnd w:id="13"/>
      <w:bookmarkEnd w:id="14"/>
      <w:bookmarkEnd w:id="16"/>
    </w:p>
    <w:p w:rsidR="002A0C11" w:rsidRPr="00F679D2" w:rsidRDefault="004F426F">
      <w:pPr>
        <w:spacing w:line="540" w:lineRule="exact"/>
        <w:ind w:firstLine="480"/>
        <w:rPr>
          <w:color w:val="000000" w:themeColor="text1"/>
          <w:sz w:val="24"/>
          <w:szCs w:val="24"/>
        </w:rPr>
      </w:pPr>
      <w:r w:rsidRPr="00F679D2">
        <w:rPr>
          <w:color w:val="000000" w:themeColor="text1"/>
          <w:sz w:val="24"/>
          <w:szCs w:val="24"/>
        </w:rPr>
        <w:t>学校紧密围绕上海经济社会发展形势和产业转型升级，按照上海市优先发展先进制造业和现代服务业的战略，科学架构和优化学科专业，努力形成工科见长，管、经、文、理、艺多学科协调发展的学士学位授权体系。学校现有本科招生专业</w:t>
      </w:r>
      <w:r w:rsidRPr="00F679D2">
        <w:rPr>
          <w:color w:val="000000" w:themeColor="text1"/>
          <w:sz w:val="24"/>
          <w:szCs w:val="24"/>
        </w:rPr>
        <w:t>37</w:t>
      </w:r>
      <w:r w:rsidRPr="00F679D2">
        <w:rPr>
          <w:color w:val="000000" w:themeColor="text1"/>
          <w:sz w:val="24"/>
          <w:szCs w:val="24"/>
        </w:rPr>
        <w:t>个，其中机械工程、软件工程和物流管理为国家级特色专业，</w:t>
      </w:r>
      <w:r w:rsidR="00936A6C">
        <w:rPr>
          <w:rFonts w:hint="eastAsia"/>
          <w:color w:val="000000" w:themeColor="text1"/>
          <w:sz w:val="24"/>
          <w:szCs w:val="24"/>
        </w:rPr>
        <w:t>“</w:t>
      </w:r>
      <w:r w:rsidRPr="00F679D2">
        <w:rPr>
          <w:color w:val="000000" w:themeColor="text1"/>
          <w:sz w:val="24"/>
          <w:szCs w:val="24"/>
        </w:rPr>
        <w:t>机械工程及自动化</w:t>
      </w:r>
      <w:r w:rsidR="00936A6C">
        <w:rPr>
          <w:rFonts w:hint="eastAsia"/>
          <w:color w:val="000000" w:themeColor="text1"/>
          <w:sz w:val="24"/>
          <w:szCs w:val="24"/>
        </w:rPr>
        <w:t>”</w:t>
      </w:r>
      <w:r w:rsidRPr="00F679D2">
        <w:rPr>
          <w:color w:val="000000" w:themeColor="text1"/>
          <w:sz w:val="24"/>
          <w:szCs w:val="24"/>
        </w:rPr>
        <w:t>和</w:t>
      </w:r>
      <w:r w:rsidR="00936A6C">
        <w:rPr>
          <w:rFonts w:hint="eastAsia"/>
          <w:color w:val="000000" w:themeColor="text1"/>
          <w:sz w:val="24"/>
          <w:szCs w:val="24"/>
        </w:rPr>
        <w:t>“</w:t>
      </w:r>
      <w:r w:rsidRPr="00F679D2">
        <w:rPr>
          <w:color w:val="000000" w:themeColor="text1"/>
          <w:sz w:val="24"/>
          <w:szCs w:val="24"/>
        </w:rPr>
        <w:t>计算机科学与技术</w:t>
      </w:r>
      <w:r w:rsidR="00936A6C">
        <w:rPr>
          <w:rFonts w:hint="eastAsia"/>
          <w:color w:val="000000" w:themeColor="text1"/>
          <w:sz w:val="24"/>
          <w:szCs w:val="24"/>
        </w:rPr>
        <w:t>”</w:t>
      </w:r>
      <w:r w:rsidRPr="00F679D2">
        <w:rPr>
          <w:color w:val="000000" w:themeColor="text1"/>
          <w:sz w:val="24"/>
          <w:szCs w:val="24"/>
        </w:rPr>
        <w:t>专业为教育部</w:t>
      </w:r>
      <w:r w:rsidRPr="00F679D2">
        <w:rPr>
          <w:color w:val="000000" w:themeColor="text1"/>
          <w:sz w:val="24"/>
          <w:szCs w:val="24"/>
        </w:rPr>
        <w:t>“</w:t>
      </w:r>
      <w:r w:rsidRPr="00F679D2">
        <w:rPr>
          <w:color w:val="000000" w:themeColor="text1"/>
          <w:sz w:val="24"/>
          <w:szCs w:val="24"/>
        </w:rPr>
        <w:t>卓越工程师教育培养计划</w:t>
      </w:r>
      <w:r w:rsidRPr="00F679D2">
        <w:rPr>
          <w:color w:val="000000" w:themeColor="text1"/>
          <w:sz w:val="24"/>
          <w:szCs w:val="24"/>
        </w:rPr>
        <w:t>”</w:t>
      </w:r>
      <w:r w:rsidRPr="00F679D2">
        <w:rPr>
          <w:color w:val="000000" w:themeColor="text1"/>
          <w:sz w:val="24"/>
          <w:szCs w:val="24"/>
        </w:rPr>
        <w:t>试点专业，</w:t>
      </w:r>
      <w:r w:rsidR="00936A6C">
        <w:rPr>
          <w:rFonts w:hint="eastAsia"/>
          <w:color w:val="000000" w:themeColor="text1"/>
          <w:sz w:val="24"/>
          <w:szCs w:val="24"/>
        </w:rPr>
        <w:t>“</w:t>
      </w:r>
      <w:r w:rsidRPr="00F679D2">
        <w:rPr>
          <w:color w:val="000000" w:themeColor="text1"/>
          <w:sz w:val="24"/>
          <w:szCs w:val="24"/>
        </w:rPr>
        <w:t>机械电子工程</w:t>
      </w:r>
      <w:r w:rsidR="00936A6C">
        <w:rPr>
          <w:rFonts w:hint="eastAsia"/>
          <w:color w:val="000000" w:themeColor="text1"/>
          <w:sz w:val="24"/>
          <w:szCs w:val="24"/>
        </w:rPr>
        <w:t>”</w:t>
      </w:r>
      <w:r w:rsidRPr="00F679D2">
        <w:rPr>
          <w:color w:val="000000" w:themeColor="text1"/>
          <w:sz w:val="24"/>
          <w:szCs w:val="24"/>
        </w:rPr>
        <w:t>等</w:t>
      </w:r>
      <w:r w:rsidRPr="00F679D2">
        <w:rPr>
          <w:color w:val="000000" w:themeColor="text1"/>
          <w:sz w:val="24"/>
          <w:szCs w:val="24"/>
        </w:rPr>
        <w:t>4</w:t>
      </w:r>
      <w:r w:rsidRPr="00F679D2">
        <w:rPr>
          <w:color w:val="000000" w:themeColor="text1"/>
          <w:sz w:val="24"/>
          <w:szCs w:val="24"/>
        </w:rPr>
        <w:t>个专业入选上海市</w:t>
      </w:r>
      <w:r w:rsidRPr="00F679D2">
        <w:rPr>
          <w:color w:val="000000" w:themeColor="text1"/>
          <w:sz w:val="24"/>
          <w:szCs w:val="24"/>
        </w:rPr>
        <w:t>“</w:t>
      </w:r>
      <w:r w:rsidRPr="00F679D2">
        <w:rPr>
          <w:color w:val="000000" w:themeColor="text1"/>
          <w:sz w:val="24"/>
          <w:szCs w:val="24"/>
        </w:rPr>
        <w:t>应用型本科试点专业</w:t>
      </w:r>
      <w:r w:rsidRPr="00F679D2">
        <w:rPr>
          <w:color w:val="000000" w:themeColor="text1"/>
          <w:sz w:val="24"/>
          <w:szCs w:val="24"/>
        </w:rPr>
        <w:t>”</w:t>
      </w:r>
      <w:r w:rsidRPr="00F679D2">
        <w:rPr>
          <w:color w:val="000000" w:themeColor="text1"/>
          <w:sz w:val="24"/>
          <w:szCs w:val="24"/>
        </w:rPr>
        <w:t>。</w:t>
      </w:r>
    </w:p>
    <w:p w:rsidR="002A0C11" w:rsidRPr="00936A6C" w:rsidRDefault="002A0C11">
      <w:pPr>
        <w:spacing w:line="540" w:lineRule="exact"/>
        <w:ind w:firstLine="480"/>
        <w:rPr>
          <w:color w:val="000000" w:themeColor="text1"/>
          <w:sz w:val="24"/>
          <w:szCs w:val="24"/>
        </w:rPr>
      </w:pPr>
    </w:p>
    <w:p w:rsidR="002A0C11" w:rsidRPr="00F679D2" w:rsidRDefault="002A0C11">
      <w:pPr>
        <w:spacing w:line="540" w:lineRule="exact"/>
        <w:ind w:firstLine="480"/>
        <w:rPr>
          <w:color w:val="000000" w:themeColor="text1"/>
          <w:sz w:val="24"/>
          <w:szCs w:val="24"/>
        </w:rPr>
      </w:pPr>
    </w:p>
    <w:p w:rsidR="002A0C11" w:rsidRPr="00F679D2" w:rsidRDefault="002A0C11">
      <w:pPr>
        <w:pStyle w:val="a3"/>
        <w:rPr>
          <w:rFonts w:ascii="Times New Roman" w:hAnsi="Times New Roman" w:cs="Times New Roman"/>
          <w:color w:val="000000" w:themeColor="text1"/>
        </w:rPr>
      </w:pPr>
      <w:bookmarkStart w:id="17" w:name="_Toc466986678"/>
    </w:p>
    <w:p w:rsidR="002A0C11" w:rsidRPr="00F679D2" w:rsidRDefault="004F426F">
      <w:pPr>
        <w:pStyle w:val="a3"/>
        <w:jc w:val="center"/>
        <w:rPr>
          <w:rFonts w:ascii="Times New Roman" w:eastAsiaTheme="minorEastAsia" w:hAnsi="Times New Roman" w:cs="Times New Roman"/>
          <w:b/>
          <w:color w:val="000000" w:themeColor="text1"/>
        </w:rPr>
      </w:pPr>
      <w:r w:rsidRPr="00F679D2">
        <w:rPr>
          <w:rFonts w:ascii="Times New Roman" w:eastAsiaTheme="minorEastAsia" w:hAnsi="Times New Roman" w:cs="Times New Roman"/>
          <w:b/>
          <w:color w:val="000000" w:themeColor="text1"/>
        </w:rPr>
        <w:t>表</w:t>
      </w:r>
      <w:r w:rsidRPr="00F679D2">
        <w:rPr>
          <w:rFonts w:ascii="Times New Roman" w:eastAsiaTheme="minorEastAsia" w:hAnsi="Times New Roman" w:cs="Times New Roman"/>
          <w:b/>
          <w:color w:val="000000" w:themeColor="text1"/>
        </w:rPr>
        <w:t>3</w:t>
      </w:r>
      <w:r w:rsidRPr="00F679D2">
        <w:rPr>
          <w:rFonts w:ascii="Times New Roman" w:eastAsiaTheme="minorEastAsia" w:hAnsi="Times New Roman" w:cs="Times New Roman"/>
          <w:b/>
          <w:color w:val="000000" w:themeColor="text1"/>
        </w:rPr>
        <w:t>学校本科专业结构布局一览表</w:t>
      </w:r>
      <w:bookmarkEnd w:id="17"/>
    </w:p>
    <w:tbl>
      <w:tblPr>
        <w:tblStyle w:val="22"/>
        <w:tblW w:w="8522" w:type="dxa"/>
        <w:jc w:val="center"/>
        <w:shd w:val="clear" w:color="auto" w:fill="C6D9F1" w:themeFill="text2" w:themeFillTint="33"/>
        <w:tblLayout w:type="fixed"/>
        <w:tblLook w:val="04A0" w:firstRow="1" w:lastRow="0" w:firstColumn="1" w:lastColumn="0" w:noHBand="0" w:noVBand="1"/>
      </w:tblPr>
      <w:tblGrid>
        <w:gridCol w:w="675"/>
        <w:gridCol w:w="851"/>
        <w:gridCol w:w="709"/>
        <w:gridCol w:w="1984"/>
        <w:gridCol w:w="992"/>
        <w:gridCol w:w="2127"/>
        <w:gridCol w:w="1184"/>
      </w:tblGrid>
      <w:tr w:rsidR="00977F85" w:rsidRPr="00F679D2" w:rsidTr="00977F85">
        <w:trPr>
          <w:trHeight w:val="496"/>
          <w:tblHeader/>
          <w:jc w:val="center"/>
        </w:trPr>
        <w:tc>
          <w:tcPr>
            <w:tcW w:w="1526" w:type="dxa"/>
            <w:gridSpan w:val="2"/>
            <w:tcBorders>
              <w:top w:val="single" w:sz="4" w:space="0" w:color="FFFFFF" w:themeColor="background1"/>
              <w:left w:val="nil"/>
              <w:bottom w:val="nil"/>
              <w:right w:val="single" w:sz="4" w:space="0" w:color="FFFFFF" w:themeColor="background1"/>
            </w:tcBorders>
            <w:shd w:val="clear" w:color="auto" w:fill="17365D" w:themeFill="text2" w:themeFillShade="BF"/>
            <w:vAlign w:val="center"/>
          </w:tcPr>
          <w:p w:rsidR="002A0C11" w:rsidRPr="00E84A8E" w:rsidRDefault="004F426F" w:rsidP="00E84A8E">
            <w:pPr>
              <w:widowControl/>
              <w:spacing w:line="540" w:lineRule="exact"/>
              <w:jc w:val="center"/>
              <w:textAlignment w:val="center"/>
              <w:rPr>
                <w:rFonts w:ascii="Times New Roman" w:hAnsi="Times New Roman"/>
                <w:b/>
                <w:color w:val="FFFFFF" w:themeColor="background1"/>
                <w:kern w:val="0"/>
                <w:sz w:val="22"/>
              </w:rPr>
            </w:pPr>
            <w:r w:rsidRPr="00E84A8E">
              <w:rPr>
                <w:rFonts w:ascii="Times New Roman" w:hAnsi="Times New Roman"/>
                <w:b/>
                <w:color w:val="FFFFFF" w:themeColor="background1"/>
                <w:kern w:val="0"/>
                <w:sz w:val="22"/>
              </w:rPr>
              <w:t>学科门类</w:t>
            </w:r>
          </w:p>
        </w:tc>
        <w:tc>
          <w:tcPr>
            <w:tcW w:w="2693"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rsidR="002A0C11" w:rsidRPr="00E84A8E" w:rsidRDefault="004F426F" w:rsidP="00E84A8E">
            <w:pPr>
              <w:widowControl/>
              <w:spacing w:line="540" w:lineRule="exact"/>
              <w:jc w:val="center"/>
              <w:textAlignment w:val="center"/>
              <w:rPr>
                <w:rFonts w:ascii="Times New Roman" w:hAnsi="Times New Roman"/>
                <w:b/>
                <w:color w:val="FFFFFF" w:themeColor="background1"/>
                <w:kern w:val="0"/>
                <w:sz w:val="22"/>
              </w:rPr>
            </w:pPr>
            <w:r w:rsidRPr="00E84A8E">
              <w:rPr>
                <w:rFonts w:ascii="Times New Roman" w:hAnsi="Times New Roman"/>
                <w:b/>
                <w:color w:val="FFFFFF" w:themeColor="background1"/>
                <w:kern w:val="0"/>
                <w:sz w:val="22"/>
              </w:rPr>
              <w:t>专业类</w:t>
            </w:r>
          </w:p>
        </w:tc>
        <w:tc>
          <w:tcPr>
            <w:tcW w:w="4303"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rsidR="002A0C11" w:rsidRPr="00E84A8E" w:rsidRDefault="004F426F" w:rsidP="00E84A8E">
            <w:pPr>
              <w:widowControl/>
              <w:spacing w:line="540" w:lineRule="exact"/>
              <w:jc w:val="center"/>
              <w:textAlignment w:val="center"/>
              <w:rPr>
                <w:rFonts w:ascii="Times New Roman" w:hAnsi="Times New Roman"/>
                <w:b/>
                <w:color w:val="FFFFFF" w:themeColor="background1"/>
                <w:kern w:val="0"/>
                <w:sz w:val="22"/>
              </w:rPr>
            </w:pPr>
            <w:r w:rsidRPr="00E84A8E">
              <w:rPr>
                <w:rFonts w:ascii="Times New Roman" w:hAnsi="Times New Roman"/>
                <w:b/>
                <w:color w:val="FFFFFF" w:themeColor="background1"/>
                <w:kern w:val="0"/>
                <w:sz w:val="22"/>
              </w:rPr>
              <w:t>专业名称</w:t>
            </w:r>
          </w:p>
        </w:tc>
      </w:tr>
      <w:tr w:rsidR="002A0C11" w:rsidRPr="00F679D2" w:rsidTr="00977F85">
        <w:trPr>
          <w:trHeight w:val="413"/>
          <w:tblHeader/>
          <w:jc w:val="center"/>
        </w:trPr>
        <w:tc>
          <w:tcPr>
            <w:tcW w:w="675" w:type="dxa"/>
            <w:tcBorders>
              <w:top w:val="nil"/>
            </w:tcBorders>
            <w:shd w:val="clear" w:color="auto" w:fill="C6D9F1" w:themeFill="text2" w:themeFillTint="33"/>
            <w:vAlign w:val="center"/>
          </w:tcPr>
          <w:p w:rsidR="002A0C11" w:rsidRPr="00F679D2" w:rsidRDefault="004F426F">
            <w:pPr>
              <w:jc w:val="center"/>
              <w:rPr>
                <w:rFonts w:ascii="Times New Roman" w:eastAsiaTheme="minorEastAsia" w:hAnsi="Times New Roman"/>
                <w:b/>
              </w:rPr>
            </w:pPr>
            <w:r w:rsidRPr="00F679D2">
              <w:rPr>
                <w:rFonts w:ascii="Times New Roman" w:eastAsiaTheme="minorEastAsia" w:hAnsi="Times New Roman"/>
                <w:b/>
              </w:rPr>
              <w:t>代码</w:t>
            </w:r>
          </w:p>
        </w:tc>
        <w:tc>
          <w:tcPr>
            <w:tcW w:w="851" w:type="dxa"/>
            <w:tcBorders>
              <w:top w:val="nil"/>
            </w:tcBorders>
            <w:shd w:val="clear" w:color="auto" w:fill="C6D9F1" w:themeFill="text2" w:themeFillTint="33"/>
            <w:vAlign w:val="center"/>
          </w:tcPr>
          <w:p w:rsidR="002A0C11" w:rsidRPr="00F679D2" w:rsidRDefault="004F426F">
            <w:pPr>
              <w:jc w:val="center"/>
              <w:rPr>
                <w:rFonts w:ascii="Times New Roman" w:eastAsiaTheme="minorEastAsia" w:hAnsi="Times New Roman"/>
                <w:b/>
              </w:rPr>
            </w:pPr>
            <w:r w:rsidRPr="00F679D2">
              <w:rPr>
                <w:rFonts w:ascii="Times New Roman" w:eastAsiaTheme="minorEastAsia" w:hAnsi="Times New Roman"/>
                <w:b/>
              </w:rPr>
              <w:t>名称</w:t>
            </w:r>
          </w:p>
        </w:tc>
        <w:tc>
          <w:tcPr>
            <w:tcW w:w="709" w:type="dxa"/>
            <w:tcBorders>
              <w:top w:val="nil"/>
            </w:tcBorders>
            <w:shd w:val="clear" w:color="auto" w:fill="C6D9F1" w:themeFill="text2" w:themeFillTint="33"/>
            <w:vAlign w:val="center"/>
          </w:tcPr>
          <w:p w:rsidR="002A0C11" w:rsidRPr="00F679D2" w:rsidRDefault="004F426F">
            <w:pPr>
              <w:jc w:val="center"/>
              <w:rPr>
                <w:rFonts w:ascii="Times New Roman" w:eastAsiaTheme="minorEastAsia" w:hAnsi="Times New Roman"/>
                <w:b/>
              </w:rPr>
            </w:pPr>
            <w:r w:rsidRPr="00F679D2">
              <w:rPr>
                <w:rFonts w:ascii="Times New Roman" w:eastAsiaTheme="minorEastAsia" w:hAnsi="Times New Roman"/>
                <w:b/>
              </w:rPr>
              <w:t>代码</w:t>
            </w:r>
          </w:p>
        </w:tc>
        <w:tc>
          <w:tcPr>
            <w:tcW w:w="1984" w:type="dxa"/>
            <w:tcBorders>
              <w:top w:val="nil"/>
            </w:tcBorders>
            <w:shd w:val="clear" w:color="auto" w:fill="C6D9F1" w:themeFill="text2" w:themeFillTint="33"/>
            <w:vAlign w:val="center"/>
          </w:tcPr>
          <w:p w:rsidR="002A0C11" w:rsidRPr="00F679D2" w:rsidRDefault="004F426F">
            <w:pPr>
              <w:jc w:val="center"/>
              <w:rPr>
                <w:rFonts w:ascii="Times New Roman" w:eastAsiaTheme="minorEastAsia" w:hAnsi="Times New Roman"/>
                <w:b/>
              </w:rPr>
            </w:pPr>
            <w:r w:rsidRPr="00F679D2">
              <w:rPr>
                <w:rFonts w:ascii="Times New Roman" w:eastAsiaTheme="minorEastAsia" w:hAnsi="Times New Roman"/>
                <w:b/>
              </w:rPr>
              <w:t>名称</w:t>
            </w:r>
          </w:p>
        </w:tc>
        <w:tc>
          <w:tcPr>
            <w:tcW w:w="992" w:type="dxa"/>
            <w:tcBorders>
              <w:top w:val="nil"/>
            </w:tcBorders>
            <w:shd w:val="clear" w:color="auto" w:fill="C6D9F1" w:themeFill="text2" w:themeFillTint="33"/>
            <w:vAlign w:val="center"/>
          </w:tcPr>
          <w:p w:rsidR="002A0C11" w:rsidRPr="00F679D2" w:rsidRDefault="004F426F">
            <w:pPr>
              <w:jc w:val="center"/>
              <w:rPr>
                <w:rFonts w:ascii="Times New Roman" w:eastAsiaTheme="minorEastAsia" w:hAnsi="Times New Roman"/>
                <w:b/>
              </w:rPr>
            </w:pPr>
            <w:r w:rsidRPr="00F679D2">
              <w:rPr>
                <w:rFonts w:ascii="Times New Roman" w:eastAsiaTheme="minorEastAsia" w:hAnsi="Times New Roman"/>
                <w:b/>
              </w:rPr>
              <w:t>代码</w:t>
            </w:r>
          </w:p>
        </w:tc>
        <w:tc>
          <w:tcPr>
            <w:tcW w:w="2127" w:type="dxa"/>
            <w:tcBorders>
              <w:top w:val="nil"/>
            </w:tcBorders>
            <w:shd w:val="clear" w:color="auto" w:fill="C6D9F1" w:themeFill="text2" w:themeFillTint="33"/>
            <w:vAlign w:val="center"/>
          </w:tcPr>
          <w:p w:rsidR="002A0C11" w:rsidRPr="00F679D2" w:rsidRDefault="004F426F">
            <w:pPr>
              <w:jc w:val="center"/>
              <w:rPr>
                <w:rFonts w:ascii="Times New Roman" w:eastAsiaTheme="minorEastAsia" w:hAnsi="Times New Roman"/>
                <w:b/>
              </w:rPr>
            </w:pPr>
            <w:r w:rsidRPr="00F679D2">
              <w:rPr>
                <w:rFonts w:ascii="Times New Roman" w:eastAsiaTheme="minorEastAsia" w:hAnsi="Times New Roman"/>
                <w:b/>
              </w:rPr>
              <w:t>名称</w:t>
            </w:r>
          </w:p>
        </w:tc>
        <w:tc>
          <w:tcPr>
            <w:tcW w:w="1184" w:type="dxa"/>
            <w:tcBorders>
              <w:top w:val="nil"/>
            </w:tcBorders>
            <w:shd w:val="clear" w:color="auto" w:fill="C6D9F1" w:themeFill="text2" w:themeFillTint="33"/>
            <w:vAlign w:val="center"/>
          </w:tcPr>
          <w:p w:rsidR="002A0C11" w:rsidRPr="00F679D2" w:rsidRDefault="004F426F">
            <w:pPr>
              <w:jc w:val="center"/>
              <w:rPr>
                <w:rFonts w:ascii="Times New Roman" w:eastAsiaTheme="minorEastAsia" w:hAnsi="Times New Roman"/>
                <w:b/>
              </w:rPr>
            </w:pPr>
            <w:r w:rsidRPr="00F679D2">
              <w:rPr>
                <w:rFonts w:ascii="Times New Roman" w:eastAsiaTheme="minorEastAsia" w:hAnsi="Times New Roman"/>
                <w:b/>
              </w:rPr>
              <w:t>授予学位</w:t>
            </w:r>
          </w:p>
        </w:tc>
      </w:tr>
      <w:tr w:rsidR="002A0C11" w:rsidRPr="00F679D2" w:rsidTr="00977F85">
        <w:trPr>
          <w:tblHeader/>
          <w:jc w:val="center"/>
        </w:trPr>
        <w:tc>
          <w:tcPr>
            <w:tcW w:w="675"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02</w:t>
            </w:r>
          </w:p>
        </w:tc>
        <w:tc>
          <w:tcPr>
            <w:tcW w:w="851"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经济学</w:t>
            </w:r>
          </w:p>
        </w:tc>
        <w:tc>
          <w:tcPr>
            <w:tcW w:w="709"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0203</w:t>
            </w:r>
          </w:p>
        </w:tc>
        <w:tc>
          <w:tcPr>
            <w:tcW w:w="19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proofErr w:type="gramStart"/>
            <w:r w:rsidRPr="00E84A8E">
              <w:rPr>
                <w:rFonts w:ascii="Times New Roman" w:eastAsiaTheme="minorEastAsia" w:hAnsi="Times New Roman"/>
                <w:szCs w:val="21"/>
              </w:rPr>
              <w:t>金融学类</w:t>
            </w:r>
            <w:proofErr w:type="gramEnd"/>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020306T</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信用管理</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经济学</w:t>
            </w:r>
          </w:p>
        </w:tc>
      </w:tr>
      <w:tr w:rsidR="002A0C11" w:rsidRPr="00F679D2" w:rsidTr="00977F85">
        <w:trPr>
          <w:tblHeader/>
          <w:jc w:val="center"/>
        </w:trPr>
        <w:tc>
          <w:tcPr>
            <w:tcW w:w="675"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05</w:t>
            </w:r>
          </w:p>
        </w:tc>
        <w:tc>
          <w:tcPr>
            <w:tcW w:w="851"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文学</w:t>
            </w:r>
          </w:p>
        </w:tc>
        <w:tc>
          <w:tcPr>
            <w:tcW w:w="709"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0502</w:t>
            </w:r>
          </w:p>
        </w:tc>
        <w:tc>
          <w:tcPr>
            <w:tcW w:w="1984"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外国语言文学类</w:t>
            </w: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050201</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英语</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文学</w:t>
            </w:r>
          </w:p>
        </w:tc>
      </w:tr>
      <w:tr w:rsidR="002A0C11" w:rsidRPr="00F679D2" w:rsidTr="00977F85">
        <w:trPr>
          <w:tblHeade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050207</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日语</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文学</w:t>
            </w:r>
          </w:p>
        </w:tc>
      </w:tr>
      <w:tr w:rsidR="002A0C11" w:rsidRPr="00F679D2" w:rsidTr="00977F85">
        <w:trPr>
          <w:tblHeader/>
          <w:jc w:val="center"/>
        </w:trPr>
        <w:tc>
          <w:tcPr>
            <w:tcW w:w="675"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07</w:t>
            </w:r>
          </w:p>
        </w:tc>
        <w:tc>
          <w:tcPr>
            <w:tcW w:w="851"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理学</w:t>
            </w:r>
          </w:p>
        </w:tc>
        <w:tc>
          <w:tcPr>
            <w:tcW w:w="709"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0701</w:t>
            </w:r>
          </w:p>
        </w:tc>
        <w:tc>
          <w:tcPr>
            <w:tcW w:w="19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数学类</w:t>
            </w: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070102</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信息与计算科学</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理学</w:t>
            </w:r>
          </w:p>
        </w:tc>
      </w:tr>
      <w:tr w:rsidR="002A0C11" w:rsidRPr="00F679D2" w:rsidTr="00977F85">
        <w:trPr>
          <w:tblHeade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0712</w:t>
            </w:r>
          </w:p>
        </w:tc>
        <w:tc>
          <w:tcPr>
            <w:tcW w:w="19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统计学类</w:t>
            </w: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071202</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应用统计学</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理学</w:t>
            </w:r>
          </w:p>
        </w:tc>
      </w:tr>
      <w:tr w:rsidR="002A0C11" w:rsidRPr="00F679D2" w:rsidTr="00977F85">
        <w:trPr>
          <w:tblHeader/>
          <w:jc w:val="center"/>
        </w:trPr>
        <w:tc>
          <w:tcPr>
            <w:tcW w:w="675" w:type="dxa"/>
            <w:vMerge w:val="restart"/>
            <w:shd w:val="clear" w:color="auto" w:fill="C6D9F1" w:themeFill="text2" w:themeFillTint="33"/>
            <w:vAlign w:val="center"/>
          </w:tcPr>
          <w:p w:rsidR="002A0C11" w:rsidRPr="00E84A8E" w:rsidRDefault="004F426F">
            <w:pPr>
              <w:ind w:firstLineChars="50" w:firstLine="105"/>
              <w:rPr>
                <w:rFonts w:ascii="Times New Roman" w:eastAsiaTheme="minorEastAsia" w:hAnsi="Times New Roman"/>
                <w:szCs w:val="21"/>
              </w:rPr>
            </w:pPr>
            <w:r w:rsidRPr="00E84A8E">
              <w:rPr>
                <w:rFonts w:ascii="Times New Roman" w:eastAsiaTheme="minorEastAsia" w:hAnsi="Times New Roman"/>
                <w:szCs w:val="21"/>
              </w:rPr>
              <w:t>08</w:t>
            </w:r>
          </w:p>
        </w:tc>
        <w:tc>
          <w:tcPr>
            <w:tcW w:w="851" w:type="dxa"/>
            <w:vMerge w:val="restart"/>
            <w:shd w:val="clear" w:color="auto" w:fill="C6D9F1" w:themeFill="text2" w:themeFillTint="33"/>
            <w:vAlign w:val="center"/>
          </w:tcPr>
          <w:p w:rsidR="002A0C11" w:rsidRPr="00E84A8E" w:rsidRDefault="004F426F">
            <w:pPr>
              <w:ind w:firstLineChars="50" w:firstLine="105"/>
              <w:rPr>
                <w:rFonts w:ascii="Times New Roman" w:eastAsiaTheme="minorEastAsia" w:hAnsi="Times New Roman"/>
                <w:szCs w:val="21"/>
              </w:rPr>
            </w:pPr>
            <w:r w:rsidRPr="00E84A8E">
              <w:rPr>
                <w:rFonts w:ascii="Times New Roman" w:eastAsiaTheme="minorEastAsia" w:hAnsi="Times New Roman"/>
                <w:szCs w:val="21"/>
              </w:rPr>
              <w:t>工学</w:t>
            </w:r>
          </w:p>
        </w:tc>
        <w:tc>
          <w:tcPr>
            <w:tcW w:w="709"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0802</w:t>
            </w:r>
          </w:p>
        </w:tc>
        <w:tc>
          <w:tcPr>
            <w:tcW w:w="1984"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机械类</w:t>
            </w: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080201</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机械工程</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tblHeade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080203</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材料成型及控制工程</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tblHeade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080204</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机械电子工程</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tblHeade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080205</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工业设计</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tblHeade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0803</w:t>
            </w:r>
          </w:p>
        </w:tc>
        <w:tc>
          <w:tcPr>
            <w:tcW w:w="19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仪器类</w:t>
            </w: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080301</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测控技术与仪器</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tblHeade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0804</w:t>
            </w:r>
          </w:p>
        </w:tc>
        <w:tc>
          <w:tcPr>
            <w:tcW w:w="1984"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材料类</w:t>
            </w: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080401</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材料科学与工程</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tblHeade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080403</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材料化学</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tblHeade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0807</w:t>
            </w:r>
          </w:p>
        </w:tc>
        <w:tc>
          <w:tcPr>
            <w:tcW w:w="1984"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电子信息类</w:t>
            </w: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080701</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电子信息工程</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tblHeade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080703</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通信工程</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tblHeade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080705</w:t>
            </w:r>
          </w:p>
        </w:tc>
        <w:tc>
          <w:tcPr>
            <w:tcW w:w="2127"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光电信息科学与工程</w:t>
            </w:r>
          </w:p>
        </w:tc>
        <w:tc>
          <w:tcPr>
            <w:tcW w:w="11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0808</w:t>
            </w:r>
          </w:p>
        </w:tc>
        <w:tc>
          <w:tcPr>
            <w:tcW w:w="19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自动化类</w:t>
            </w: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080801</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自动化</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0809</w:t>
            </w:r>
          </w:p>
        </w:tc>
        <w:tc>
          <w:tcPr>
            <w:tcW w:w="1984"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计算机类</w:t>
            </w: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080901</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计算机科学与技术</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080902</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软件工程</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080903</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网络工程</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080906</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数字媒体技术</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080907T</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智能科学与技术</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0818</w:t>
            </w:r>
          </w:p>
        </w:tc>
        <w:tc>
          <w:tcPr>
            <w:tcW w:w="19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交通运输类</w:t>
            </w: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081801</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交通运输</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0825</w:t>
            </w:r>
          </w:p>
        </w:tc>
        <w:tc>
          <w:tcPr>
            <w:tcW w:w="1984"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环境科学与工程类</w:t>
            </w: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082502</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环境工程</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082505T</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环保设备工程</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w:t>
            </w:r>
          </w:p>
        </w:tc>
        <w:tc>
          <w:tcPr>
            <w:tcW w:w="851"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管理学</w:t>
            </w:r>
          </w:p>
        </w:tc>
        <w:tc>
          <w:tcPr>
            <w:tcW w:w="709"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1207</w:t>
            </w:r>
          </w:p>
        </w:tc>
        <w:tc>
          <w:tcPr>
            <w:tcW w:w="19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工业工程类</w:t>
            </w: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120701</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工业工程</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1208</w:t>
            </w:r>
          </w:p>
        </w:tc>
        <w:tc>
          <w:tcPr>
            <w:tcW w:w="19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电子商务类</w:t>
            </w: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120801</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电子商务</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工学</w:t>
            </w:r>
          </w:p>
        </w:tc>
      </w:tr>
      <w:tr w:rsidR="002A0C11" w:rsidRPr="00F679D2" w:rsidTr="00977F85">
        <w:trPr>
          <w:jc w:val="center"/>
        </w:trPr>
        <w:tc>
          <w:tcPr>
            <w:tcW w:w="675"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709"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1201</w:t>
            </w:r>
          </w:p>
        </w:tc>
        <w:tc>
          <w:tcPr>
            <w:tcW w:w="19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管理科学与工程类</w:t>
            </w: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120102</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信息管理与信息系统</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管理学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1202</w:t>
            </w:r>
          </w:p>
        </w:tc>
        <w:tc>
          <w:tcPr>
            <w:tcW w:w="1984"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工商管理类</w:t>
            </w: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120204</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财务管理</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管理学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vAlign w:val="center"/>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120205</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国际商务</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管理学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1204</w:t>
            </w:r>
          </w:p>
        </w:tc>
        <w:tc>
          <w:tcPr>
            <w:tcW w:w="19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公共管理类</w:t>
            </w: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120409T</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公共关系学</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管理学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1206</w:t>
            </w:r>
          </w:p>
        </w:tc>
        <w:tc>
          <w:tcPr>
            <w:tcW w:w="1984" w:type="dxa"/>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物流管理与工程类</w:t>
            </w: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120601</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物流管理</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管理学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1209</w:t>
            </w:r>
          </w:p>
        </w:tc>
        <w:tc>
          <w:tcPr>
            <w:tcW w:w="1984"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旅游管理类</w:t>
            </w: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120902</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酒店管理</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管理学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120903</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会展经济与管理</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管理学</w:t>
            </w:r>
          </w:p>
        </w:tc>
      </w:tr>
      <w:tr w:rsidR="002A0C11" w:rsidRPr="00F679D2" w:rsidTr="00977F85">
        <w:trPr>
          <w:jc w:val="center"/>
        </w:trPr>
        <w:tc>
          <w:tcPr>
            <w:tcW w:w="675"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13</w:t>
            </w:r>
          </w:p>
        </w:tc>
        <w:tc>
          <w:tcPr>
            <w:tcW w:w="851"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艺术学</w:t>
            </w:r>
          </w:p>
        </w:tc>
        <w:tc>
          <w:tcPr>
            <w:tcW w:w="709"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1305</w:t>
            </w:r>
          </w:p>
        </w:tc>
        <w:tc>
          <w:tcPr>
            <w:tcW w:w="1984" w:type="dxa"/>
            <w:vMerge w:val="restart"/>
            <w:shd w:val="clear" w:color="auto" w:fill="C6D9F1" w:themeFill="text2" w:themeFillTint="33"/>
            <w:vAlign w:val="center"/>
          </w:tcPr>
          <w:p w:rsidR="002A0C11" w:rsidRPr="00E84A8E" w:rsidRDefault="004F426F">
            <w:pPr>
              <w:jc w:val="center"/>
              <w:rPr>
                <w:rFonts w:ascii="Times New Roman" w:eastAsiaTheme="minorEastAsia" w:hAnsi="Times New Roman"/>
                <w:szCs w:val="21"/>
              </w:rPr>
            </w:pPr>
            <w:proofErr w:type="gramStart"/>
            <w:r w:rsidRPr="00E84A8E">
              <w:rPr>
                <w:rFonts w:ascii="Times New Roman" w:eastAsiaTheme="minorEastAsia" w:hAnsi="Times New Roman"/>
                <w:szCs w:val="21"/>
              </w:rPr>
              <w:t>设计学类</w:t>
            </w:r>
            <w:proofErr w:type="gramEnd"/>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130502</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视觉传达设计</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艺术学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130503</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环境设计</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艺术学</w:t>
            </w:r>
          </w:p>
        </w:tc>
      </w:tr>
      <w:tr w:rsidR="002A0C11" w:rsidRPr="00F679D2" w:rsidTr="00977F85">
        <w:trPr>
          <w:jc w:val="center"/>
        </w:trPr>
        <w:tc>
          <w:tcPr>
            <w:tcW w:w="675"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851"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709"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1984" w:type="dxa"/>
            <w:vMerge/>
            <w:shd w:val="clear" w:color="auto" w:fill="C6D9F1" w:themeFill="text2" w:themeFillTint="33"/>
          </w:tcPr>
          <w:p w:rsidR="002A0C11" w:rsidRPr="00E84A8E" w:rsidRDefault="002A0C11">
            <w:pPr>
              <w:jc w:val="center"/>
              <w:rPr>
                <w:rFonts w:ascii="Times New Roman" w:eastAsiaTheme="minorEastAsia" w:hAnsi="Times New Roman"/>
                <w:szCs w:val="21"/>
              </w:rPr>
            </w:pPr>
          </w:p>
        </w:tc>
        <w:tc>
          <w:tcPr>
            <w:tcW w:w="992"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130504</w:t>
            </w:r>
          </w:p>
        </w:tc>
        <w:tc>
          <w:tcPr>
            <w:tcW w:w="2127"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产品设计</w:t>
            </w:r>
          </w:p>
        </w:tc>
        <w:tc>
          <w:tcPr>
            <w:tcW w:w="1184" w:type="dxa"/>
            <w:shd w:val="clear" w:color="auto" w:fill="C6D9F1" w:themeFill="text2" w:themeFillTint="33"/>
          </w:tcPr>
          <w:p w:rsidR="002A0C11" w:rsidRPr="00E84A8E" w:rsidRDefault="004F426F">
            <w:pPr>
              <w:jc w:val="center"/>
              <w:rPr>
                <w:rFonts w:ascii="Times New Roman" w:eastAsiaTheme="minorEastAsia" w:hAnsi="Times New Roman"/>
                <w:szCs w:val="21"/>
              </w:rPr>
            </w:pPr>
            <w:r w:rsidRPr="00E84A8E">
              <w:rPr>
                <w:rFonts w:ascii="Times New Roman" w:eastAsiaTheme="minorEastAsia" w:hAnsi="Times New Roman"/>
                <w:szCs w:val="21"/>
              </w:rPr>
              <w:t>艺术学</w:t>
            </w:r>
          </w:p>
        </w:tc>
      </w:tr>
      <w:tr w:rsidR="002A0C11" w:rsidRPr="00F679D2" w:rsidTr="00977F85">
        <w:trPr>
          <w:jc w:val="center"/>
        </w:trPr>
        <w:tc>
          <w:tcPr>
            <w:tcW w:w="1526" w:type="dxa"/>
            <w:gridSpan w:val="2"/>
            <w:shd w:val="clear" w:color="auto" w:fill="C6D9F1" w:themeFill="text2" w:themeFillTint="33"/>
          </w:tcPr>
          <w:p w:rsidR="002A0C11" w:rsidRPr="00E84A8E" w:rsidRDefault="004F426F">
            <w:pPr>
              <w:jc w:val="center"/>
              <w:rPr>
                <w:rFonts w:ascii="Times New Roman" w:eastAsiaTheme="minorEastAsia" w:hAnsi="Times New Roman"/>
                <w:b/>
                <w:szCs w:val="21"/>
              </w:rPr>
            </w:pPr>
            <w:r w:rsidRPr="00E84A8E">
              <w:rPr>
                <w:rFonts w:ascii="Times New Roman" w:eastAsiaTheme="minorEastAsia" w:hAnsi="Times New Roman"/>
                <w:b/>
                <w:szCs w:val="21"/>
              </w:rPr>
              <w:t>6</w:t>
            </w:r>
          </w:p>
        </w:tc>
        <w:tc>
          <w:tcPr>
            <w:tcW w:w="2693" w:type="dxa"/>
            <w:gridSpan w:val="2"/>
            <w:shd w:val="clear" w:color="auto" w:fill="C6D9F1" w:themeFill="text2" w:themeFillTint="33"/>
          </w:tcPr>
          <w:p w:rsidR="002A0C11" w:rsidRPr="00E84A8E" w:rsidRDefault="004F426F">
            <w:pPr>
              <w:jc w:val="center"/>
              <w:rPr>
                <w:rFonts w:ascii="Times New Roman" w:eastAsiaTheme="minorEastAsia" w:hAnsi="Times New Roman"/>
                <w:b/>
                <w:szCs w:val="21"/>
              </w:rPr>
            </w:pPr>
            <w:r w:rsidRPr="00E84A8E">
              <w:rPr>
                <w:rFonts w:ascii="Times New Roman" w:eastAsiaTheme="minorEastAsia" w:hAnsi="Times New Roman"/>
                <w:b/>
                <w:szCs w:val="21"/>
              </w:rPr>
              <w:t>20</w:t>
            </w:r>
          </w:p>
        </w:tc>
        <w:tc>
          <w:tcPr>
            <w:tcW w:w="4303" w:type="dxa"/>
            <w:gridSpan w:val="3"/>
            <w:shd w:val="clear" w:color="auto" w:fill="C6D9F1" w:themeFill="text2" w:themeFillTint="33"/>
          </w:tcPr>
          <w:p w:rsidR="002A0C11" w:rsidRPr="00E84A8E" w:rsidRDefault="004F426F">
            <w:pPr>
              <w:jc w:val="center"/>
              <w:rPr>
                <w:rFonts w:ascii="Times New Roman" w:eastAsiaTheme="minorEastAsia" w:hAnsi="Times New Roman"/>
                <w:b/>
                <w:szCs w:val="21"/>
              </w:rPr>
            </w:pPr>
            <w:r w:rsidRPr="00E84A8E">
              <w:rPr>
                <w:rFonts w:ascii="Times New Roman" w:eastAsiaTheme="minorEastAsia" w:hAnsi="Times New Roman"/>
                <w:b/>
                <w:szCs w:val="21"/>
              </w:rPr>
              <w:t>37</w:t>
            </w:r>
          </w:p>
        </w:tc>
      </w:tr>
    </w:tbl>
    <w:p w:rsidR="002A0C11" w:rsidRPr="00F679D2" w:rsidRDefault="002A0C11">
      <w:pPr>
        <w:pStyle w:val="ac"/>
        <w:rPr>
          <w:rFonts w:ascii="Times New Roman" w:hAnsi="Times New Roman"/>
          <w:color w:val="C00000"/>
        </w:rPr>
      </w:pPr>
    </w:p>
    <w:p w:rsidR="002A0C11" w:rsidRPr="00F679D2" w:rsidRDefault="001626EB">
      <w:pPr>
        <w:pStyle w:val="ac"/>
        <w:rPr>
          <w:rFonts w:ascii="Times New Roman" w:hAnsi="Times New Roman"/>
          <w:color w:val="C00000"/>
        </w:rPr>
      </w:pPr>
      <w:r w:rsidRPr="00F679D2">
        <w:rPr>
          <w:rFonts w:ascii="Times New Roman" w:hAnsi="Times New Roman"/>
          <w:noProof/>
        </w:rPr>
        <w:drawing>
          <wp:anchor distT="0" distB="0" distL="114300" distR="114300" simplePos="0" relativeHeight="251838464" behindDoc="1" locked="0" layoutInCell="1" allowOverlap="1" wp14:anchorId="0EF00A97" wp14:editId="29D2F91B">
            <wp:simplePos x="0" y="0"/>
            <wp:positionH relativeFrom="column">
              <wp:posOffset>297180</wp:posOffset>
            </wp:positionH>
            <wp:positionV relativeFrom="paragraph">
              <wp:posOffset>96520</wp:posOffset>
            </wp:positionV>
            <wp:extent cx="4804410" cy="2449830"/>
            <wp:effectExtent l="0" t="0" r="0" b="7620"/>
            <wp:wrapTight wrapText="bothSides">
              <wp:wrapPolygon edited="0">
                <wp:start x="0" y="0"/>
                <wp:lineTo x="0" y="21499"/>
                <wp:lineTo x="21497" y="21499"/>
                <wp:lineTo x="21497" y="0"/>
                <wp:lineTo x="0" y="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2A0C11" w:rsidRPr="00F679D2" w:rsidRDefault="002A0C11">
      <w:pPr>
        <w:pStyle w:val="ac"/>
        <w:rPr>
          <w:rFonts w:ascii="Times New Roman" w:hAnsi="Times New Roman"/>
          <w:color w:val="C00000"/>
        </w:rPr>
      </w:pPr>
    </w:p>
    <w:p w:rsidR="002A0C11" w:rsidRPr="00F679D2" w:rsidRDefault="002A0C11">
      <w:pPr>
        <w:pStyle w:val="ac"/>
        <w:rPr>
          <w:rFonts w:ascii="Times New Roman" w:hAnsi="Times New Roman"/>
          <w:color w:val="C00000"/>
        </w:rPr>
      </w:pPr>
    </w:p>
    <w:p w:rsidR="002A0C11" w:rsidRPr="00F679D2" w:rsidRDefault="002A0C11">
      <w:pPr>
        <w:pStyle w:val="ac"/>
        <w:rPr>
          <w:rFonts w:ascii="Times New Roman" w:eastAsiaTheme="minorEastAsia" w:hAnsi="Times New Roman"/>
          <w:color w:val="000000" w:themeColor="text1"/>
          <w:sz w:val="21"/>
          <w:szCs w:val="21"/>
        </w:rPr>
      </w:pPr>
      <w:bookmarkStart w:id="18" w:name="_Toc466986649"/>
    </w:p>
    <w:p w:rsidR="002A0C11" w:rsidRPr="00F679D2" w:rsidRDefault="004F426F" w:rsidP="001626EB">
      <w:pPr>
        <w:pStyle w:val="a3"/>
        <w:ind w:firstLineChars="800" w:firstLine="1680"/>
        <w:rPr>
          <w:rFonts w:ascii="Times New Roman" w:eastAsiaTheme="minorEastAsia" w:hAnsi="Times New Roman" w:cs="Times New Roman"/>
          <w:color w:val="000000" w:themeColor="text1"/>
          <w:sz w:val="21"/>
          <w:szCs w:val="21"/>
        </w:rPr>
      </w:pPr>
      <w:r w:rsidRPr="00F679D2">
        <w:rPr>
          <w:rFonts w:ascii="Times New Roman" w:eastAsiaTheme="minorEastAsia" w:hAnsi="Times New Roman" w:cs="Times New Roman"/>
          <w:color w:val="000000" w:themeColor="text1"/>
          <w:sz w:val="21"/>
          <w:szCs w:val="21"/>
        </w:rPr>
        <w:t>图</w:t>
      </w:r>
      <w:r w:rsidRPr="00F679D2">
        <w:rPr>
          <w:rFonts w:ascii="Times New Roman" w:eastAsiaTheme="minorEastAsia" w:hAnsi="Times New Roman" w:cs="Times New Roman"/>
          <w:color w:val="000000" w:themeColor="text1"/>
          <w:sz w:val="21"/>
          <w:szCs w:val="21"/>
        </w:rPr>
        <w:t>1</w:t>
      </w:r>
      <w:r w:rsidRPr="00F679D2">
        <w:rPr>
          <w:rFonts w:ascii="Times New Roman" w:eastAsiaTheme="minorEastAsia" w:hAnsi="Times New Roman" w:cs="Times New Roman"/>
          <w:color w:val="000000" w:themeColor="text1"/>
          <w:sz w:val="21"/>
          <w:szCs w:val="21"/>
        </w:rPr>
        <w:t>本学年本科招生专业授予学位学科比例结构图</w:t>
      </w:r>
      <w:bookmarkEnd w:id="18"/>
    </w:p>
    <w:p w:rsidR="002A0C11" w:rsidRPr="00F679D2" w:rsidRDefault="004F426F" w:rsidP="0012742D">
      <w:pPr>
        <w:pStyle w:val="2"/>
        <w:ind w:left="420"/>
        <w:rPr>
          <w:rFonts w:ascii="Times New Roman" w:hAnsi="Times New Roman" w:cs="Times New Roman" w:hint="default"/>
        </w:rPr>
      </w:pPr>
      <w:bookmarkStart w:id="19" w:name="_Toc4621"/>
      <w:bookmarkStart w:id="20" w:name="_Toc13681"/>
      <w:bookmarkEnd w:id="15"/>
      <w:r w:rsidRPr="00F679D2">
        <w:rPr>
          <w:rFonts w:ascii="Times New Roman" w:hAnsi="Times New Roman" w:cs="Times New Roman" w:hint="default"/>
        </w:rPr>
        <w:t>(</w:t>
      </w:r>
      <w:r w:rsidRPr="00F679D2">
        <w:rPr>
          <w:rFonts w:ascii="Times New Roman" w:hAnsi="Times New Roman" w:cs="Times New Roman" w:hint="default"/>
        </w:rPr>
        <w:t>四</w:t>
      </w:r>
      <w:r w:rsidRPr="00F679D2">
        <w:rPr>
          <w:rFonts w:ascii="Times New Roman" w:hAnsi="Times New Roman" w:cs="Times New Roman" w:hint="default"/>
        </w:rPr>
        <w:t>)</w:t>
      </w:r>
      <w:r w:rsidRPr="00F679D2">
        <w:rPr>
          <w:rFonts w:ascii="Times New Roman" w:hAnsi="Times New Roman" w:cs="Times New Roman" w:hint="default"/>
        </w:rPr>
        <w:t>、本科学位授予情况</w:t>
      </w:r>
      <w:bookmarkEnd w:id="19"/>
      <w:bookmarkEnd w:id="20"/>
    </w:p>
    <w:p w:rsidR="002A0C11" w:rsidRPr="00F679D2" w:rsidRDefault="004F426F">
      <w:pPr>
        <w:spacing w:line="540" w:lineRule="exact"/>
        <w:ind w:firstLineChars="200" w:firstLine="480"/>
        <w:rPr>
          <w:sz w:val="24"/>
        </w:rPr>
      </w:pPr>
      <w:r w:rsidRPr="00F679D2">
        <w:rPr>
          <w:sz w:val="24"/>
        </w:rPr>
        <w:t>本年度，根据学校学士学位授予办法，经校学位评定委员会投票表决通过，向</w:t>
      </w:r>
      <w:r w:rsidRPr="00F679D2">
        <w:rPr>
          <w:sz w:val="24"/>
        </w:rPr>
        <w:t>2453</w:t>
      </w:r>
      <w:r w:rsidRPr="00F679D2">
        <w:rPr>
          <w:sz w:val="24"/>
        </w:rPr>
        <w:t>名应届本科毕业生（全日制、成教）授予学士学位，向</w:t>
      </w:r>
      <w:r w:rsidRPr="00F679D2">
        <w:rPr>
          <w:sz w:val="24"/>
        </w:rPr>
        <w:t>127</w:t>
      </w:r>
      <w:r w:rsidRPr="00F679D2">
        <w:rPr>
          <w:sz w:val="24"/>
        </w:rPr>
        <w:t>位历届本科毕业生（全日制、成教）授予学士学位；本科学位授予情况</w:t>
      </w:r>
      <w:r w:rsidRPr="00F679D2">
        <w:rPr>
          <w:sz w:val="24"/>
          <w:szCs w:val="24"/>
        </w:rPr>
        <w:t>详</w:t>
      </w:r>
      <w:r w:rsidRPr="00F679D2">
        <w:rPr>
          <w:sz w:val="24"/>
        </w:rPr>
        <w:t>见表</w:t>
      </w:r>
      <w:r w:rsidRPr="00F679D2">
        <w:rPr>
          <w:sz w:val="24"/>
        </w:rPr>
        <w:t>4</w:t>
      </w:r>
      <w:r w:rsidRPr="00F679D2">
        <w:rPr>
          <w:sz w:val="24"/>
        </w:rPr>
        <w:t>。</w:t>
      </w:r>
    </w:p>
    <w:p w:rsidR="002A0C11" w:rsidRPr="00F679D2" w:rsidRDefault="004F426F">
      <w:pPr>
        <w:spacing w:line="540" w:lineRule="exact"/>
        <w:ind w:firstLineChars="200" w:firstLine="420"/>
        <w:rPr>
          <w:b/>
          <w:szCs w:val="21"/>
        </w:rPr>
      </w:pPr>
      <w:r w:rsidRPr="00F679D2">
        <w:rPr>
          <w:szCs w:val="21"/>
        </w:rPr>
        <w:t xml:space="preserve">              </w:t>
      </w:r>
      <w:r w:rsidRPr="00F679D2">
        <w:rPr>
          <w:b/>
          <w:szCs w:val="21"/>
        </w:rPr>
        <w:t>表</w:t>
      </w:r>
      <w:r w:rsidRPr="00F679D2">
        <w:rPr>
          <w:b/>
          <w:szCs w:val="21"/>
        </w:rPr>
        <w:t>4  2015-2016</w:t>
      </w:r>
      <w:r w:rsidRPr="00F679D2">
        <w:rPr>
          <w:b/>
          <w:szCs w:val="21"/>
        </w:rPr>
        <w:t>年度本科学士学位授予情况汇总表</w:t>
      </w:r>
    </w:p>
    <w:tbl>
      <w:tblPr>
        <w:tblW w:w="8662" w:type="dxa"/>
        <w:tblLayout w:type="fixed"/>
        <w:tblCellMar>
          <w:top w:w="15" w:type="dxa"/>
          <w:left w:w="15" w:type="dxa"/>
          <w:bottom w:w="15" w:type="dxa"/>
          <w:right w:w="15" w:type="dxa"/>
        </w:tblCellMar>
        <w:tblLook w:val="04A0" w:firstRow="1" w:lastRow="0" w:firstColumn="1" w:lastColumn="0" w:noHBand="0" w:noVBand="1"/>
      </w:tblPr>
      <w:tblGrid>
        <w:gridCol w:w="866"/>
        <w:gridCol w:w="709"/>
        <w:gridCol w:w="850"/>
        <w:gridCol w:w="851"/>
        <w:gridCol w:w="1134"/>
        <w:gridCol w:w="850"/>
        <w:gridCol w:w="851"/>
        <w:gridCol w:w="850"/>
        <w:gridCol w:w="851"/>
        <w:gridCol w:w="850"/>
      </w:tblGrid>
      <w:tr w:rsidR="002A0C11" w:rsidRPr="00F679D2" w:rsidTr="00FC394A">
        <w:trPr>
          <w:trHeight w:val="283"/>
        </w:trPr>
        <w:tc>
          <w:tcPr>
            <w:tcW w:w="1575" w:type="dxa"/>
            <w:gridSpan w:val="2"/>
            <w:tcBorders>
              <w:bottom w:val="single" w:sz="4" w:space="0" w:color="auto"/>
              <w:right w:val="single" w:sz="4" w:space="0" w:color="FFFFFF" w:themeColor="background1"/>
            </w:tcBorders>
            <w:shd w:val="clear" w:color="auto" w:fill="1F497D"/>
            <w:vAlign w:val="center"/>
          </w:tcPr>
          <w:p w:rsidR="002A0C11" w:rsidRPr="00F679D2" w:rsidRDefault="004F426F">
            <w:pPr>
              <w:widowControl/>
              <w:spacing w:line="540" w:lineRule="exact"/>
              <w:jc w:val="center"/>
              <w:textAlignment w:val="center"/>
              <w:rPr>
                <w:b/>
                <w:color w:val="FFFFFF" w:themeColor="background1"/>
                <w:sz w:val="22"/>
                <w:szCs w:val="22"/>
              </w:rPr>
            </w:pPr>
            <w:r w:rsidRPr="00F679D2">
              <w:rPr>
                <w:b/>
                <w:color w:val="FFFFFF" w:themeColor="background1"/>
                <w:kern w:val="0"/>
                <w:sz w:val="22"/>
                <w:szCs w:val="22"/>
              </w:rPr>
              <w:t>学生类型</w:t>
            </w:r>
          </w:p>
        </w:tc>
        <w:tc>
          <w:tcPr>
            <w:tcW w:w="850" w:type="dxa"/>
            <w:tcBorders>
              <w:left w:val="single" w:sz="4" w:space="0" w:color="FFFFFF" w:themeColor="background1"/>
              <w:bottom w:val="single" w:sz="4" w:space="0" w:color="auto"/>
              <w:right w:val="single" w:sz="4" w:space="0" w:color="FFFFFF" w:themeColor="background1"/>
            </w:tcBorders>
            <w:shd w:val="clear" w:color="auto" w:fill="1F497D"/>
            <w:vAlign w:val="center"/>
          </w:tcPr>
          <w:p w:rsidR="002A0C11" w:rsidRPr="00F679D2" w:rsidRDefault="004F426F">
            <w:pPr>
              <w:widowControl/>
              <w:spacing w:line="540" w:lineRule="exact"/>
              <w:jc w:val="center"/>
              <w:textAlignment w:val="center"/>
              <w:rPr>
                <w:b/>
                <w:color w:val="FFFFFF" w:themeColor="background1"/>
                <w:sz w:val="22"/>
                <w:szCs w:val="22"/>
              </w:rPr>
            </w:pPr>
            <w:r w:rsidRPr="00F679D2">
              <w:rPr>
                <w:b/>
                <w:color w:val="FFFFFF" w:themeColor="background1"/>
                <w:kern w:val="0"/>
                <w:sz w:val="22"/>
                <w:szCs w:val="22"/>
              </w:rPr>
              <w:t>性质</w:t>
            </w:r>
          </w:p>
        </w:tc>
        <w:tc>
          <w:tcPr>
            <w:tcW w:w="851" w:type="dxa"/>
            <w:tcBorders>
              <w:left w:val="single" w:sz="4" w:space="0" w:color="FFFFFF" w:themeColor="background1"/>
              <w:bottom w:val="single" w:sz="4" w:space="0" w:color="auto"/>
              <w:right w:val="single" w:sz="4" w:space="0" w:color="FFFFFF" w:themeColor="background1"/>
            </w:tcBorders>
            <w:shd w:val="clear" w:color="auto" w:fill="1F497D"/>
            <w:vAlign w:val="center"/>
          </w:tcPr>
          <w:p w:rsidR="002A0C11" w:rsidRPr="00F679D2" w:rsidRDefault="004F426F">
            <w:pPr>
              <w:widowControl/>
              <w:spacing w:line="540" w:lineRule="exact"/>
              <w:jc w:val="center"/>
              <w:textAlignment w:val="center"/>
              <w:rPr>
                <w:b/>
                <w:color w:val="FFFFFF" w:themeColor="background1"/>
                <w:sz w:val="22"/>
                <w:szCs w:val="22"/>
              </w:rPr>
            </w:pPr>
            <w:r w:rsidRPr="00F679D2">
              <w:rPr>
                <w:b/>
                <w:color w:val="FFFFFF" w:themeColor="background1"/>
                <w:kern w:val="0"/>
                <w:sz w:val="22"/>
                <w:szCs w:val="22"/>
              </w:rPr>
              <w:t>毕业数</w:t>
            </w:r>
          </w:p>
        </w:tc>
        <w:tc>
          <w:tcPr>
            <w:tcW w:w="1134" w:type="dxa"/>
            <w:tcBorders>
              <w:left w:val="single" w:sz="4" w:space="0" w:color="FFFFFF" w:themeColor="background1"/>
              <w:bottom w:val="single" w:sz="4" w:space="0" w:color="auto"/>
              <w:right w:val="single" w:sz="4" w:space="0" w:color="FFFFFF" w:themeColor="background1"/>
            </w:tcBorders>
            <w:shd w:val="clear" w:color="auto" w:fill="1F497D"/>
            <w:vAlign w:val="center"/>
          </w:tcPr>
          <w:p w:rsidR="002A0C11" w:rsidRPr="00F679D2" w:rsidRDefault="004F426F">
            <w:pPr>
              <w:widowControl/>
              <w:spacing w:line="540" w:lineRule="exact"/>
              <w:jc w:val="center"/>
              <w:textAlignment w:val="center"/>
              <w:rPr>
                <w:b/>
                <w:color w:val="FFFFFF" w:themeColor="background1"/>
                <w:sz w:val="22"/>
                <w:szCs w:val="22"/>
              </w:rPr>
            </w:pPr>
            <w:r w:rsidRPr="00F679D2">
              <w:rPr>
                <w:b/>
                <w:color w:val="FFFFFF" w:themeColor="background1"/>
                <w:kern w:val="0"/>
                <w:sz w:val="22"/>
                <w:szCs w:val="22"/>
              </w:rPr>
              <w:t>授学位数</w:t>
            </w:r>
          </w:p>
        </w:tc>
        <w:tc>
          <w:tcPr>
            <w:tcW w:w="850" w:type="dxa"/>
            <w:tcBorders>
              <w:left w:val="single" w:sz="4" w:space="0" w:color="FFFFFF" w:themeColor="background1"/>
              <w:bottom w:val="single" w:sz="4" w:space="0" w:color="auto"/>
              <w:right w:val="single" w:sz="4" w:space="0" w:color="FFFFFF" w:themeColor="background1"/>
            </w:tcBorders>
            <w:shd w:val="clear" w:color="auto" w:fill="1F497D"/>
            <w:vAlign w:val="center"/>
          </w:tcPr>
          <w:p w:rsidR="002A0C11" w:rsidRPr="00F679D2" w:rsidRDefault="004F426F">
            <w:pPr>
              <w:widowControl/>
              <w:spacing w:line="540" w:lineRule="exact"/>
              <w:jc w:val="center"/>
              <w:textAlignment w:val="center"/>
              <w:rPr>
                <w:b/>
                <w:color w:val="FFFFFF" w:themeColor="background1"/>
                <w:sz w:val="22"/>
                <w:szCs w:val="22"/>
              </w:rPr>
            </w:pPr>
            <w:r w:rsidRPr="00F679D2">
              <w:rPr>
                <w:b/>
                <w:color w:val="FFFFFF" w:themeColor="background1"/>
                <w:kern w:val="0"/>
                <w:sz w:val="22"/>
                <w:szCs w:val="22"/>
              </w:rPr>
              <w:t>工学</w:t>
            </w:r>
          </w:p>
        </w:tc>
        <w:tc>
          <w:tcPr>
            <w:tcW w:w="851" w:type="dxa"/>
            <w:tcBorders>
              <w:left w:val="single" w:sz="4" w:space="0" w:color="FFFFFF" w:themeColor="background1"/>
              <w:bottom w:val="single" w:sz="4" w:space="0" w:color="auto"/>
              <w:right w:val="single" w:sz="4" w:space="0" w:color="FFFFFF" w:themeColor="background1"/>
            </w:tcBorders>
            <w:shd w:val="clear" w:color="auto" w:fill="1F497D"/>
            <w:vAlign w:val="center"/>
          </w:tcPr>
          <w:p w:rsidR="002A0C11" w:rsidRPr="00F679D2" w:rsidRDefault="004F426F">
            <w:pPr>
              <w:widowControl/>
              <w:spacing w:line="540" w:lineRule="exact"/>
              <w:jc w:val="center"/>
              <w:textAlignment w:val="center"/>
              <w:rPr>
                <w:b/>
                <w:color w:val="FFFFFF" w:themeColor="background1"/>
                <w:sz w:val="22"/>
                <w:szCs w:val="22"/>
              </w:rPr>
            </w:pPr>
            <w:r w:rsidRPr="00F679D2">
              <w:rPr>
                <w:b/>
                <w:color w:val="FFFFFF" w:themeColor="background1"/>
                <w:kern w:val="0"/>
                <w:sz w:val="22"/>
                <w:szCs w:val="22"/>
              </w:rPr>
              <w:t>管理学</w:t>
            </w:r>
          </w:p>
        </w:tc>
        <w:tc>
          <w:tcPr>
            <w:tcW w:w="850" w:type="dxa"/>
            <w:tcBorders>
              <w:left w:val="single" w:sz="4" w:space="0" w:color="FFFFFF" w:themeColor="background1"/>
              <w:bottom w:val="single" w:sz="4" w:space="0" w:color="auto"/>
              <w:right w:val="single" w:sz="4" w:space="0" w:color="FFFFFF" w:themeColor="background1"/>
            </w:tcBorders>
            <w:shd w:val="clear" w:color="auto" w:fill="1F497D"/>
            <w:vAlign w:val="center"/>
          </w:tcPr>
          <w:p w:rsidR="002A0C11" w:rsidRPr="00F679D2" w:rsidRDefault="004F426F">
            <w:pPr>
              <w:widowControl/>
              <w:spacing w:line="540" w:lineRule="exact"/>
              <w:jc w:val="center"/>
              <w:textAlignment w:val="center"/>
              <w:rPr>
                <w:b/>
                <w:color w:val="FFFFFF" w:themeColor="background1"/>
                <w:sz w:val="22"/>
                <w:szCs w:val="22"/>
              </w:rPr>
            </w:pPr>
            <w:r w:rsidRPr="00F679D2">
              <w:rPr>
                <w:b/>
                <w:color w:val="FFFFFF" w:themeColor="background1"/>
                <w:kern w:val="0"/>
                <w:sz w:val="22"/>
                <w:szCs w:val="22"/>
              </w:rPr>
              <w:t>文学</w:t>
            </w:r>
          </w:p>
        </w:tc>
        <w:tc>
          <w:tcPr>
            <w:tcW w:w="851" w:type="dxa"/>
            <w:tcBorders>
              <w:left w:val="single" w:sz="4" w:space="0" w:color="FFFFFF" w:themeColor="background1"/>
              <w:bottom w:val="single" w:sz="4" w:space="0" w:color="auto"/>
              <w:right w:val="single" w:sz="4" w:space="0" w:color="FFFFFF" w:themeColor="background1"/>
            </w:tcBorders>
            <w:shd w:val="clear" w:color="auto" w:fill="1F497D"/>
            <w:vAlign w:val="center"/>
          </w:tcPr>
          <w:p w:rsidR="002A0C11" w:rsidRPr="00F679D2" w:rsidRDefault="004F426F">
            <w:pPr>
              <w:widowControl/>
              <w:spacing w:line="540" w:lineRule="exact"/>
              <w:jc w:val="center"/>
              <w:textAlignment w:val="center"/>
              <w:rPr>
                <w:b/>
                <w:color w:val="FFFFFF" w:themeColor="background1"/>
                <w:sz w:val="22"/>
                <w:szCs w:val="22"/>
              </w:rPr>
            </w:pPr>
            <w:r w:rsidRPr="00F679D2">
              <w:rPr>
                <w:b/>
                <w:color w:val="FFFFFF" w:themeColor="background1"/>
                <w:kern w:val="0"/>
                <w:sz w:val="22"/>
                <w:szCs w:val="22"/>
              </w:rPr>
              <w:t>经济学</w:t>
            </w:r>
          </w:p>
        </w:tc>
        <w:tc>
          <w:tcPr>
            <w:tcW w:w="850" w:type="dxa"/>
            <w:tcBorders>
              <w:left w:val="single" w:sz="4" w:space="0" w:color="FFFFFF" w:themeColor="background1"/>
              <w:bottom w:val="single" w:sz="4" w:space="0" w:color="auto"/>
            </w:tcBorders>
            <w:shd w:val="clear" w:color="auto" w:fill="1F497D"/>
            <w:vAlign w:val="center"/>
          </w:tcPr>
          <w:p w:rsidR="002A0C11" w:rsidRPr="00F679D2" w:rsidRDefault="004F426F">
            <w:pPr>
              <w:widowControl/>
              <w:spacing w:line="540" w:lineRule="exact"/>
              <w:jc w:val="center"/>
              <w:textAlignment w:val="center"/>
              <w:rPr>
                <w:b/>
                <w:color w:val="FFFFFF" w:themeColor="background1"/>
                <w:sz w:val="22"/>
                <w:szCs w:val="22"/>
              </w:rPr>
            </w:pPr>
            <w:r w:rsidRPr="00F679D2">
              <w:rPr>
                <w:b/>
                <w:color w:val="FFFFFF" w:themeColor="background1"/>
                <w:kern w:val="0"/>
                <w:sz w:val="22"/>
                <w:szCs w:val="22"/>
              </w:rPr>
              <w:t>理学</w:t>
            </w:r>
          </w:p>
        </w:tc>
      </w:tr>
      <w:tr w:rsidR="002A0C11" w:rsidRPr="00F679D2" w:rsidTr="00FC394A">
        <w:trPr>
          <w:trHeight w:val="285"/>
        </w:trPr>
        <w:tc>
          <w:tcPr>
            <w:tcW w:w="866" w:type="dxa"/>
            <w:vMerge w:val="restart"/>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540" w:lineRule="exact"/>
              <w:textAlignment w:val="center"/>
              <w:rPr>
                <w:rFonts w:eastAsiaTheme="minorEastAsia"/>
                <w:sz w:val="22"/>
                <w:szCs w:val="22"/>
              </w:rPr>
            </w:pPr>
            <w:r w:rsidRPr="00F679D2">
              <w:rPr>
                <w:rFonts w:eastAsiaTheme="minorEastAsia"/>
                <w:kern w:val="0"/>
                <w:sz w:val="22"/>
                <w:szCs w:val="22"/>
              </w:rPr>
              <w:t xml:space="preserve"> </w:t>
            </w:r>
            <w:r w:rsidRPr="00F679D2">
              <w:rPr>
                <w:rFonts w:eastAsiaTheme="minorEastAsia"/>
                <w:kern w:val="0"/>
                <w:sz w:val="22"/>
                <w:szCs w:val="22"/>
              </w:rPr>
              <w:t>本科生</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540" w:lineRule="exact"/>
              <w:jc w:val="center"/>
              <w:textAlignment w:val="center"/>
              <w:rPr>
                <w:rFonts w:eastAsiaTheme="minorEastAsia"/>
                <w:sz w:val="22"/>
                <w:szCs w:val="22"/>
              </w:rPr>
            </w:pPr>
            <w:r w:rsidRPr="00F679D2">
              <w:rPr>
                <w:rFonts w:eastAsiaTheme="minorEastAsia"/>
                <w:kern w:val="0"/>
                <w:sz w:val="22"/>
                <w:szCs w:val="22"/>
              </w:rPr>
              <w:t>全日制</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540" w:lineRule="exact"/>
              <w:jc w:val="center"/>
              <w:textAlignment w:val="center"/>
              <w:rPr>
                <w:rFonts w:eastAsiaTheme="minorEastAsia"/>
                <w:sz w:val="22"/>
                <w:szCs w:val="22"/>
              </w:rPr>
            </w:pPr>
            <w:r w:rsidRPr="00F679D2">
              <w:rPr>
                <w:rFonts w:eastAsiaTheme="minorEastAsia"/>
                <w:kern w:val="0"/>
                <w:sz w:val="22"/>
                <w:szCs w:val="22"/>
              </w:rPr>
              <w:t>应届</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2209</w:t>
            </w:r>
          </w:p>
        </w:tc>
        <w:tc>
          <w:tcPr>
            <w:tcW w:w="1134"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2151</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1110</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611</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292</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113</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25</w:t>
            </w:r>
          </w:p>
        </w:tc>
      </w:tr>
      <w:tr w:rsidR="002A0C11" w:rsidRPr="00F679D2" w:rsidTr="00FC394A">
        <w:trPr>
          <w:trHeight w:val="285"/>
        </w:trPr>
        <w:tc>
          <w:tcPr>
            <w:tcW w:w="866" w:type="dxa"/>
            <w:vMerge/>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540" w:lineRule="exact"/>
              <w:rPr>
                <w:rFonts w:eastAsiaTheme="minorEastAsia"/>
                <w:sz w:val="22"/>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540" w:lineRule="exact"/>
              <w:rPr>
                <w:rFonts w:eastAsiaTheme="minorEastAsia"/>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540" w:lineRule="exact"/>
              <w:jc w:val="center"/>
              <w:textAlignment w:val="center"/>
              <w:rPr>
                <w:rFonts w:eastAsiaTheme="minorEastAsia"/>
                <w:sz w:val="22"/>
                <w:szCs w:val="22"/>
              </w:rPr>
            </w:pPr>
            <w:r w:rsidRPr="00F679D2">
              <w:rPr>
                <w:rFonts w:eastAsiaTheme="minorEastAsia"/>
                <w:kern w:val="0"/>
                <w:sz w:val="22"/>
                <w:szCs w:val="22"/>
              </w:rPr>
              <w:t>历届</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2A0C11">
            <w:pPr>
              <w:jc w:val="center"/>
              <w:rPr>
                <w:rFonts w:eastAsia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61</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47</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7</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1</w:t>
            </w:r>
          </w:p>
        </w:tc>
      </w:tr>
      <w:tr w:rsidR="002A0C11" w:rsidRPr="00F679D2" w:rsidTr="00FC394A">
        <w:trPr>
          <w:trHeight w:val="285"/>
        </w:trPr>
        <w:tc>
          <w:tcPr>
            <w:tcW w:w="866" w:type="dxa"/>
            <w:vMerge/>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540" w:lineRule="exact"/>
              <w:rPr>
                <w:rFonts w:eastAsiaTheme="minorEastAsia"/>
                <w:sz w:val="22"/>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540" w:lineRule="exact"/>
              <w:rPr>
                <w:rFonts w:eastAsiaTheme="minorEastAsia"/>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540" w:lineRule="exact"/>
              <w:jc w:val="center"/>
              <w:textAlignment w:val="center"/>
              <w:rPr>
                <w:rFonts w:eastAsiaTheme="minorEastAsia"/>
                <w:sz w:val="22"/>
                <w:szCs w:val="22"/>
              </w:rPr>
            </w:pPr>
            <w:r w:rsidRPr="00F679D2">
              <w:rPr>
                <w:rFonts w:eastAsiaTheme="minorEastAsia"/>
                <w:kern w:val="0"/>
                <w:sz w:val="22"/>
                <w:szCs w:val="22"/>
              </w:rPr>
              <w:t>留学生</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7</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6</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 xml:space="preserve">　</w:t>
            </w:r>
          </w:p>
        </w:tc>
      </w:tr>
      <w:tr w:rsidR="002A0C11" w:rsidRPr="00F679D2" w:rsidTr="00FC394A">
        <w:trPr>
          <w:trHeight w:val="312"/>
        </w:trPr>
        <w:tc>
          <w:tcPr>
            <w:tcW w:w="866" w:type="dxa"/>
            <w:vMerge/>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540" w:lineRule="exact"/>
              <w:rPr>
                <w:rFonts w:eastAsiaTheme="minorEastAsia"/>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540" w:lineRule="exact"/>
              <w:jc w:val="center"/>
              <w:textAlignment w:val="center"/>
              <w:rPr>
                <w:rFonts w:eastAsiaTheme="minorEastAsia"/>
                <w:kern w:val="0"/>
                <w:sz w:val="22"/>
                <w:szCs w:val="22"/>
              </w:rPr>
            </w:pPr>
            <w:r w:rsidRPr="00F679D2">
              <w:rPr>
                <w:rFonts w:eastAsiaTheme="minorEastAsia"/>
                <w:kern w:val="0"/>
                <w:sz w:val="22"/>
                <w:szCs w:val="22"/>
              </w:rPr>
              <w:t>成人</w:t>
            </w:r>
          </w:p>
          <w:p w:rsidR="002A0C11" w:rsidRPr="00F679D2" w:rsidRDefault="004F426F">
            <w:pPr>
              <w:widowControl/>
              <w:spacing w:line="540" w:lineRule="exact"/>
              <w:jc w:val="center"/>
              <w:textAlignment w:val="center"/>
              <w:rPr>
                <w:rFonts w:eastAsiaTheme="minorEastAsia"/>
                <w:sz w:val="22"/>
                <w:szCs w:val="22"/>
              </w:rPr>
            </w:pPr>
            <w:r w:rsidRPr="00F679D2">
              <w:rPr>
                <w:rFonts w:eastAsiaTheme="minorEastAsia"/>
                <w:kern w:val="0"/>
                <w:sz w:val="22"/>
                <w:szCs w:val="22"/>
              </w:rPr>
              <w:t>教育</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540" w:lineRule="exact"/>
              <w:jc w:val="center"/>
              <w:textAlignment w:val="center"/>
              <w:rPr>
                <w:rFonts w:eastAsiaTheme="minorEastAsia"/>
                <w:sz w:val="22"/>
                <w:szCs w:val="22"/>
              </w:rPr>
            </w:pPr>
            <w:r w:rsidRPr="00F679D2">
              <w:rPr>
                <w:rFonts w:eastAsiaTheme="minorEastAsia"/>
                <w:kern w:val="0"/>
                <w:sz w:val="22"/>
                <w:szCs w:val="22"/>
              </w:rPr>
              <w:t>应届</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997</w:t>
            </w:r>
          </w:p>
        </w:tc>
        <w:tc>
          <w:tcPr>
            <w:tcW w:w="1134"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295</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95</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183</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17</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 xml:space="preserve">　</w:t>
            </w:r>
          </w:p>
        </w:tc>
      </w:tr>
      <w:tr w:rsidR="002A0C11" w:rsidRPr="00F679D2" w:rsidTr="00FC394A">
        <w:trPr>
          <w:trHeight w:val="285"/>
        </w:trPr>
        <w:tc>
          <w:tcPr>
            <w:tcW w:w="866" w:type="dxa"/>
            <w:vMerge/>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540" w:lineRule="exact"/>
              <w:rPr>
                <w:rFonts w:eastAsiaTheme="minorEastAsia"/>
                <w:sz w:val="22"/>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540" w:lineRule="exact"/>
              <w:rPr>
                <w:rFonts w:eastAsiaTheme="minorEastAsia"/>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540" w:lineRule="exact"/>
              <w:jc w:val="center"/>
              <w:textAlignment w:val="center"/>
              <w:rPr>
                <w:rFonts w:eastAsiaTheme="minorEastAsia"/>
                <w:sz w:val="22"/>
                <w:szCs w:val="22"/>
              </w:rPr>
            </w:pPr>
            <w:r w:rsidRPr="00F679D2">
              <w:rPr>
                <w:rFonts w:eastAsiaTheme="minorEastAsia"/>
                <w:kern w:val="0"/>
                <w:sz w:val="22"/>
                <w:szCs w:val="22"/>
              </w:rPr>
              <w:t>历届</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2A0C11">
            <w:pPr>
              <w:jc w:val="center"/>
              <w:rPr>
                <w:rFonts w:eastAsia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66</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36</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sz w:val="22"/>
                <w:szCs w:val="22"/>
              </w:rPr>
            </w:pPr>
            <w:r w:rsidRPr="00F679D2">
              <w:rPr>
                <w:rFonts w:eastAsiaTheme="minorEastAsia"/>
                <w:sz w:val="22"/>
                <w:szCs w:val="22"/>
              </w:rPr>
              <w:t xml:space="preserve">　</w:t>
            </w:r>
          </w:p>
        </w:tc>
      </w:tr>
      <w:tr w:rsidR="002A0C11" w:rsidRPr="00F679D2" w:rsidTr="00FC394A">
        <w:trPr>
          <w:trHeight w:val="285"/>
        </w:trPr>
        <w:tc>
          <w:tcPr>
            <w:tcW w:w="2425" w:type="dxa"/>
            <w:gridSpan w:val="3"/>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540" w:lineRule="exact"/>
              <w:jc w:val="center"/>
              <w:textAlignment w:val="center"/>
              <w:rPr>
                <w:rFonts w:eastAsiaTheme="minorEastAsia"/>
                <w:b/>
                <w:sz w:val="22"/>
                <w:szCs w:val="22"/>
              </w:rPr>
            </w:pPr>
            <w:r w:rsidRPr="00F679D2">
              <w:rPr>
                <w:rFonts w:eastAsiaTheme="minorEastAsia"/>
                <w:b/>
                <w:kern w:val="0"/>
                <w:sz w:val="22"/>
                <w:szCs w:val="22"/>
              </w:rPr>
              <w:t>合</w:t>
            </w:r>
            <w:r w:rsidRPr="00F679D2">
              <w:rPr>
                <w:rFonts w:eastAsiaTheme="minorEastAsia"/>
                <w:b/>
                <w:kern w:val="0"/>
                <w:sz w:val="22"/>
                <w:szCs w:val="22"/>
              </w:rPr>
              <w:t xml:space="preserve"> </w:t>
            </w:r>
            <w:r w:rsidRPr="00F679D2">
              <w:rPr>
                <w:rFonts w:eastAsiaTheme="minorEastAsia"/>
                <w:b/>
                <w:kern w:val="0"/>
                <w:sz w:val="22"/>
                <w:szCs w:val="22"/>
              </w:rPr>
              <w:t>计</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b/>
                <w:sz w:val="22"/>
                <w:szCs w:val="22"/>
              </w:rPr>
            </w:pPr>
            <w:r w:rsidRPr="00F679D2">
              <w:rPr>
                <w:rFonts w:eastAsiaTheme="minorEastAsia"/>
                <w:b/>
                <w:sz w:val="22"/>
                <w:szCs w:val="22"/>
              </w:rPr>
              <w:t>3213</w:t>
            </w:r>
          </w:p>
        </w:tc>
        <w:tc>
          <w:tcPr>
            <w:tcW w:w="1134"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b/>
                <w:sz w:val="22"/>
                <w:szCs w:val="22"/>
              </w:rPr>
            </w:pPr>
            <w:r w:rsidRPr="00F679D2">
              <w:rPr>
                <w:rFonts w:eastAsiaTheme="minorEastAsia"/>
                <w:b/>
                <w:sz w:val="22"/>
                <w:szCs w:val="22"/>
              </w:rPr>
              <w:t>2580</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b/>
                <w:sz w:val="22"/>
                <w:szCs w:val="22"/>
              </w:rPr>
            </w:pPr>
            <w:r w:rsidRPr="00F679D2">
              <w:rPr>
                <w:rFonts w:eastAsiaTheme="minorEastAsia"/>
                <w:b/>
                <w:sz w:val="22"/>
                <w:szCs w:val="22"/>
              </w:rPr>
              <w:t>1283</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b/>
                <w:sz w:val="22"/>
                <w:szCs w:val="22"/>
              </w:rPr>
            </w:pPr>
            <w:r w:rsidRPr="00F679D2">
              <w:rPr>
                <w:rFonts w:eastAsiaTheme="minorEastAsia"/>
                <w:b/>
                <w:sz w:val="22"/>
                <w:szCs w:val="22"/>
              </w:rPr>
              <w:t>843</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b/>
                <w:sz w:val="22"/>
                <w:szCs w:val="22"/>
              </w:rPr>
            </w:pPr>
            <w:r w:rsidRPr="00F679D2">
              <w:rPr>
                <w:rFonts w:eastAsiaTheme="minorEastAsia"/>
                <w:b/>
                <w:sz w:val="22"/>
                <w:szCs w:val="22"/>
              </w:rPr>
              <w:t>297</w:t>
            </w:r>
          </w:p>
        </w:tc>
        <w:tc>
          <w:tcPr>
            <w:tcW w:w="851"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b/>
                <w:sz w:val="22"/>
                <w:szCs w:val="22"/>
              </w:rPr>
            </w:pPr>
            <w:r w:rsidRPr="00F679D2">
              <w:rPr>
                <w:rFonts w:eastAsiaTheme="minorEastAsia"/>
                <w:b/>
                <w:sz w:val="22"/>
                <w:szCs w:val="22"/>
              </w:rPr>
              <w:t>131</w:t>
            </w:r>
          </w:p>
        </w:tc>
        <w:tc>
          <w:tcPr>
            <w:tcW w:w="850" w:type="dxa"/>
            <w:tcBorders>
              <w:top w:val="single" w:sz="4" w:space="0" w:color="auto"/>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jc w:val="center"/>
              <w:rPr>
                <w:rFonts w:eastAsiaTheme="minorEastAsia"/>
                <w:b/>
                <w:sz w:val="22"/>
                <w:szCs w:val="22"/>
              </w:rPr>
            </w:pPr>
            <w:r w:rsidRPr="00F679D2">
              <w:rPr>
                <w:rFonts w:eastAsiaTheme="minorEastAsia"/>
                <w:b/>
                <w:sz w:val="22"/>
                <w:szCs w:val="22"/>
              </w:rPr>
              <w:t>26</w:t>
            </w:r>
          </w:p>
        </w:tc>
      </w:tr>
    </w:tbl>
    <w:p w:rsidR="002A0C11" w:rsidRPr="00F679D2" w:rsidRDefault="004F426F">
      <w:pPr>
        <w:pStyle w:val="1"/>
      </w:pPr>
      <w:bookmarkStart w:id="21" w:name="_Toc26961"/>
      <w:bookmarkStart w:id="22" w:name="_Toc9063"/>
      <w:bookmarkStart w:id="23" w:name="_Toc435907175"/>
      <w:r w:rsidRPr="00F679D2">
        <w:t>三、研究生招生及规模情况</w:t>
      </w:r>
      <w:bookmarkEnd w:id="21"/>
      <w:bookmarkEnd w:id="22"/>
      <w:bookmarkEnd w:id="23"/>
    </w:p>
    <w:p w:rsidR="002A0C11" w:rsidRPr="00F679D2" w:rsidRDefault="004F426F">
      <w:pPr>
        <w:spacing w:line="540" w:lineRule="exact"/>
        <w:ind w:firstLineChars="197" w:firstLine="473"/>
        <w:rPr>
          <w:b/>
          <w:color w:val="000000" w:themeColor="text1"/>
          <w:sz w:val="24"/>
          <w:szCs w:val="24"/>
        </w:rPr>
      </w:pPr>
      <w:r w:rsidRPr="00F679D2">
        <w:rPr>
          <w:color w:val="000000" w:themeColor="text1"/>
          <w:sz w:val="24"/>
        </w:rPr>
        <w:t>学校充分利用互联网、微信、手机网站等新媒体，以及公布招生热线、赴外</w:t>
      </w:r>
      <w:r w:rsidRPr="00F679D2">
        <w:rPr>
          <w:color w:val="000000" w:themeColor="text1"/>
          <w:sz w:val="24"/>
        </w:rPr>
        <w:lastRenderedPageBreak/>
        <w:t>省市宣传等多种渠道，介绍学校办学特色、研究生的优势、科研支撑平台、导师团队和国际交流等，扩大学校影响力。在调剂环节，通过预调剂系统、电话咨询及电子邮箱，及时回复学生咨询，鼓励学生调剂，并且积极与上海知名高校建立畅通的信息渠道，吸纳优质生源；在复试环节，严格考核程序，创新考核方式，对考生的知识结构、专业素质、实践创新能力进行综合评价，生源数量和质量逐年上升。</w:t>
      </w:r>
    </w:p>
    <w:p w:rsidR="002A0C11" w:rsidRPr="00F679D2" w:rsidRDefault="004F426F" w:rsidP="0012742D">
      <w:pPr>
        <w:pStyle w:val="2"/>
        <w:ind w:left="420"/>
        <w:rPr>
          <w:rFonts w:ascii="Times New Roman" w:hAnsi="Times New Roman" w:cs="Times New Roman" w:hint="default"/>
        </w:rPr>
      </w:pPr>
      <w:bookmarkStart w:id="24" w:name="_Toc23974"/>
      <w:bookmarkStart w:id="25" w:name="_Toc11158"/>
      <w:bookmarkStart w:id="26" w:name="_Toc435907176"/>
      <w:r w:rsidRPr="00F679D2">
        <w:rPr>
          <w:rFonts w:ascii="Times New Roman" w:hAnsi="Times New Roman" w:cs="Times New Roman" w:hint="default"/>
        </w:rPr>
        <w:t>(</w:t>
      </w:r>
      <w:proofErr w:type="gramStart"/>
      <w:r w:rsidRPr="00F679D2">
        <w:rPr>
          <w:rFonts w:ascii="Times New Roman" w:hAnsi="Times New Roman" w:cs="Times New Roman" w:hint="default"/>
        </w:rPr>
        <w:t>一</w:t>
      </w:r>
      <w:proofErr w:type="gramEnd"/>
      <w:r w:rsidRPr="00F679D2">
        <w:rPr>
          <w:rFonts w:ascii="Times New Roman" w:hAnsi="Times New Roman" w:cs="Times New Roman" w:hint="default"/>
        </w:rPr>
        <w:t>)</w:t>
      </w:r>
      <w:r w:rsidRPr="00F679D2">
        <w:rPr>
          <w:rFonts w:ascii="Times New Roman" w:hAnsi="Times New Roman" w:cs="Times New Roman" w:hint="default"/>
        </w:rPr>
        <w:t>、研究生招生情况</w:t>
      </w:r>
      <w:bookmarkEnd w:id="24"/>
      <w:bookmarkEnd w:id="25"/>
      <w:bookmarkEnd w:id="26"/>
    </w:p>
    <w:p w:rsidR="002A0C11" w:rsidRPr="00F679D2" w:rsidRDefault="004F426F">
      <w:pPr>
        <w:spacing w:line="540" w:lineRule="exact"/>
        <w:ind w:firstLineChars="197" w:firstLine="473"/>
        <w:rPr>
          <w:color w:val="000000" w:themeColor="text1"/>
          <w:szCs w:val="21"/>
        </w:rPr>
      </w:pPr>
      <w:r w:rsidRPr="00F679D2">
        <w:rPr>
          <w:color w:val="000000" w:themeColor="text1"/>
          <w:sz w:val="24"/>
          <w:szCs w:val="24"/>
        </w:rPr>
        <w:t>2016</w:t>
      </w:r>
      <w:r w:rsidRPr="00F679D2">
        <w:rPr>
          <w:color w:val="000000" w:themeColor="text1"/>
          <w:sz w:val="24"/>
          <w:szCs w:val="24"/>
        </w:rPr>
        <w:t>年招生</w:t>
      </w:r>
      <w:r w:rsidRPr="00F679D2">
        <w:rPr>
          <w:color w:val="000000" w:themeColor="text1"/>
          <w:sz w:val="24"/>
          <w:szCs w:val="24"/>
        </w:rPr>
        <w:t>60</w:t>
      </w:r>
      <w:r w:rsidRPr="00F679D2">
        <w:rPr>
          <w:color w:val="000000" w:themeColor="text1"/>
          <w:sz w:val="24"/>
          <w:szCs w:val="24"/>
        </w:rPr>
        <w:t>人，比</w:t>
      </w:r>
      <w:r w:rsidRPr="00F679D2">
        <w:rPr>
          <w:color w:val="000000" w:themeColor="text1"/>
          <w:sz w:val="24"/>
          <w:szCs w:val="24"/>
        </w:rPr>
        <w:t>2015</w:t>
      </w:r>
      <w:r w:rsidRPr="00F679D2">
        <w:rPr>
          <w:color w:val="000000" w:themeColor="text1"/>
          <w:sz w:val="24"/>
          <w:szCs w:val="24"/>
        </w:rPr>
        <w:t>年增长</w:t>
      </w:r>
      <w:r w:rsidRPr="00F679D2">
        <w:rPr>
          <w:color w:val="000000" w:themeColor="text1"/>
          <w:sz w:val="24"/>
          <w:szCs w:val="24"/>
        </w:rPr>
        <w:t>20%</w:t>
      </w:r>
      <w:r w:rsidRPr="00F679D2">
        <w:rPr>
          <w:color w:val="000000" w:themeColor="text1"/>
          <w:sz w:val="24"/>
          <w:szCs w:val="24"/>
        </w:rPr>
        <w:t>，新生入学报到</w:t>
      </w:r>
      <w:r w:rsidRPr="00F679D2">
        <w:rPr>
          <w:color w:val="000000" w:themeColor="text1"/>
          <w:sz w:val="24"/>
          <w:szCs w:val="24"/>
        </w:rPr>
        <w:t>58</w:t>
      </w:r>
      <w:r w:rsidRPr="00F679D2">
        <w:rPr>
          <w:color w:val="000000" w:themeColor="text1"/>
          <w:sz w:val="24"/>
          <w:szCs w:val="24"/>
        </w:rPr>
        <w:t>人，报到率为</w:t>
      </w:r>
      <w:r w:rsidRPr="00F679D2">
        <w:rPr>
          <w:color w:val="000000" w:themeColor="text1"/>
          <w:sz w:val="24"/>
          <w:szCs w:val="24"/>
        </w:rPr>
        <w:t>96.7%</w:t>
      </w:r>
      <w:r w:rsidRPr="00F679D2">
        <w:rPr>
          <w:color w:val="000000" w:themeColor="text1"/>
          <w:sz w:val="24"/>
          <w:szCs w:val="24"/>
        </w:rPr>
        <w:t>。</w:t>
      </w:r>
    </w:p>
    <w:p w:rsidR="002A0C11" w:rsidRPr="00F679D2" w:rsidRDefault="001626EB">
      <w:pPr>
        <w:spacing w:line="540" w:lineRule="exact"/>
        <w:ind w:firstLineChars="49" w:firstLine="103"/>
        <w:jc w:val="center"/>
        <w:rPr>
          <w:color w:val="000000" w:themeColor="text1"/>
          <w:szCs w:val="21"/>
        </w:rPr>
      </w:pPr>
      <w:bookmarkStart w:id="27" w:name="_Toc435907177"/>
      <w:r w:rsidRPr="00F679D2">
        <w:rPr>
          <w:noProof/>
          <w:color w:val="000000" w:themeColor="text1"/>
        </w:rPr>
        <w:drawing>
          <wp:anchor distT="0" distB="0" distL="114300" distR="114300" simplePos="0" relativeHeight="251840512" behindDoc="1" locked="0" layoutInCell="1" allowOverlap="1" wp14:anchorId="70F2204A" wp14:editId="13CD9BAA">
            <wp:simplePos x="0" y="0"/>
            <wp:positionH relativeFrom="column">
              <wp:posOffset>478155</wp:posOffset>
            </wp:positionH>
            <wp:positionV relativeFrom="paragraph">
              <wp:posOffset>168275</wp:posOffset>
            </wp:positionV>
            <wp:extent cx="4744085" cy="2484120"/>
            <wp:effectExtent l="0" t="0" r="0" b="0"/>
            <wp:wrapTight wrapText="bothSides">
              <wp:wrapPolygon edited="0">
                <wp:start x="0" y="0"/>
                <wp:lineTo x="0" y="21368"/>
                <wp:lineTo x="21510" y="21368"/>
                <wp:lineTo x="21510" y="0"/>
                <wp:lineTo x="0" y="0"/>
              </wp:wrapPolygon>
            </wp:wrapTight>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p>
    <w:p w:rsidR="002A0C11" w:rsidRPr="00F679D2" w:rsidRDefault="002A0C11">
      <w:pPr>
        <w:spacing w:line="540" w:lineRule="exact"/>
        <w:ind w:firstLineChars="49" w:firstLine="103"/>
        <w:jc w:val="center"/>
        <w:rPr>
          <w:color w:val="000000" w:themeColor="text1"/>
          <w:szCs w:val="21"/>
        </w:rPr>
      </w:pPr>
    </w:p>
    <w:p w:rsidR="002A0C11" w:rsidRPr="00F679D2" w:rsidRDefault="002A0C11" w:rsidP="001626EB">
      <w:pPr>
        <w:spacing w:line="540" w:lineRule="exact"/>
        <w:ind w:firstLineChars="49" w:firstLine="103"/>
        <w:rPr>
          <w:color w:val="000000" w:themeColor="text1"/>
          <w:szCs w:val="21"/>
        </w:rPr>
      </w:pPr>
    </w:p>
    <w:p w:rsidR="002A0C11" w:rsidRPr="00F679D2" w:rsidRDefault="002A0C11">
      <w:pPr>
        <w:spacing w:line="540" w:lineRule="exact"/>
        <w:ind w:firstLineChars="49" w:firstLine="103"/>
        <w:jc w:val="center"/>
        <w:rPr>
          <w:color w:val="000000" w:themeColor="text1"/>
          <w:szCs w:val="21"/>
        </w:rPr>
      </w:pPr>
    </w:p>
    <w:p w:rsidR="002A0C11" w:rsidRPr="00F679D2" w:rsidRDefault="002A0C11">
      <w:pPr>
        <w:spacing w:line="540" w:lineRule="exact"/>
        <w:ind w:firstLineChars="49" w:firstLine="103"/>
        <w:jc w:val="center"/>
        <w:rPr>
          <w:color w:val="000000" w:themeColor="text1"/>
          <w:szCs w:val="21"/>
        </w:rPr>
      </w:pPr>
    </w:p>
    <w:p w:rsidR="002A0C11" w:rsidRPr="00F679D2" w:rsidRDefault="002A0C11">
      <w:pPr>
        <w:spacing w:line="540" w:lineRule="exact"/>
        <w:ind w:firstLineChars="49" w:firstLine="103"/>
        <w:jc w:val="center"/>
        <w:rPr>
          <w:color w:val="000000" w:themeColor="text1"/>
          <w:szCs w:val="21"/>
        </w:rPr>
      </w:pPr>
    </w:p>
    <w:p w:rsidR="002A0C11" w:rsidRPr="00F679D2" w:rsidRDefault="002A0C11">
      <w:pPr>
        <w:spacing w:line="540" w:lineRule="exact"/>
        <w:ind w:firstLineChars="49" w:firstLine="103"/>
        <w:jc w:val="center"/>
        <w:rPr>
          <w:color w:val="000000" w:themeColor="text1"/>
          <w:szCs w:val="21"/>
        </w:rPr>
      </w:pPr>
    </w:p>
    <w:p w:rsidR="002A0C11" w:rsidRPr="00F679D2" w:rsidRDefault="002A0C11">
      <w:pPr>
        <w:spacing w:line="540" w:lineRule="exact"/>
        <w:ind w:firstLineChars="49" w:firstLine="103"/>
        <w:jc w:val="center"/>
        <w:rPr>
          <w:color w:val="000000" w:themeColor="text1"/>
          <w:szCs w:val="21"/>
        </w:rPr>
      </w:pPr>
    </w:p>
    <w:p w:rsidR="002A0C11" w:rsidRPr="00F679D2" w:rsidRDefault="004F426F">
      <w:pPr>
        <w:spacing w:line="540" w:lineRule="exact"/>
        <w:ind w:firstLineChars="49" w:firstLine="103"/>
        <w:jc w:val="center"/>
        <w:rPr>
          <w:color w:val="000000" w:themeColor="text1"/>
          <w:szCs w:val="21"/>
        </w:rPr>
      </w:pPr>
      <w:r w:rsidRPr="00F679D2">
        <w:rPr>
          <w:color w:val="000000" w:themeColor="text1"/>
          <w:szCs w:val="21"/>
        </w:rPr>
        <w:t>图</w:t>
      </w:r>
      <w:r w:rsidRPr="00F679D2">
        <w:rPr>
          <w:color w:val="000000" w:themeColor="text1"/>
          <w:szCs w:val="21"/>
        </w:rPr>
        <w:t>2 2012-2016</w:t>
      </w:r>
      <w:r w:rsidRPr="00F679D2">
        <w:rPr>
          <w:color w:val="000000" w:themeColor="text1"/>
          <w:szCs w:val="21"/>
        </w:rPr>
        <w:t>年招生情况</w:t>
      </w:r>
    </w:p>
    <w:p w:rsidR="002A0C11" w:rsidRPr="00F679D2" w:rsidRDefault="004F426F" w:rsidP="0012742D">
      <w:pPr>
        <w:pStyle w:val="2"/>
        <w:ind w:left="420"/>
        <w:rPr>
          <w:rFonts w:ascii="Times New Roman" w:hAnsi="Times New Roman" w:cs="Times New Roman" w:hint="default"/>
        </w:rPr>
      </w:pPr>
      <w:bookmarkStart w:id="28" w:name="_Toc31428"/>
      <w:bookmarkStart w:id="29" w:name="_Toc23799"/>
      <w:bookmarkEnd w:id="27"/>
      <w:r w:rsidRPr="00F679D2">
        <w:rPr>
          <w:rFonts w:ascii="Times New Roman" w:hAnsi="Times New Roman" w:cs="Times New Roman" w:hint="default"/>
        </w:rPr>
        <w:t>(</w:t>
      </w:r>
      <w:r w:rsidRPr="00F679D2">
        <w:rPr>
          <w:rFonts w:ascii="Times New Roman" w:hAnsi="Times New Roman" w:cs="Times New Roman" w:hint="default"/>
        </w:rPr>
        <w:t>二</w:t>
      </w:r>
      <w:r w:rsidRPr="00F679D2">
        <w:rPr>
          <w:rFonts w:ascii="Times New Roman" w:hAnsi="Times New Roman" w:cs="Times New Roman" w:hint="default"/>
        </w:rPr>
        <w:t>)</w:t>
      </w:r>
      <w:r w:rsidRPr="00F679D2">
        <w:rPr>
          <w:rFonts w:ascii="Times New Roman" w:hAnsi="Times New Roman" w:cs="Times New Roman" w:hint="default"/>
        </w:rPr>
        <w:t>、研究生录取分数</w:t>
      </w:r>
      <w:bookmarkEnd w:id="28"/>
      <w:bookmarkEnd w:id="29"/>
    </w:p>
    <w:p w:rsidR="002A0C11" w:rsidRPr="00F679D2" w:rsidRDefault="004F426F">
      <w:pPr>
        <w:spacing w:line="540" w:lineRule="exact"/>
        <w:ind w:leftChars="49" w:left="103" w:firstLineChars="200" w:firstLine="480"/>
        <w:jc w:val="left"/>
        <w:rPr>
          <w:color w:val="000000" w:themeColor="text1"/>
          <w:sz w:val="24"/>
          <w:szCs w:val="24"/>
        </w:rPr>
      </w:pPr>
      <w:r w:rsidRPr="00F679D2">
        <w:rPr>
          <w:color w:val="000000" w:themeColor="text1"/>
          <w:sz w:val="24"/>
          <w:szCs w:val="24"/>
        </w:rPr>
        <w:t>2016</w:t>
      </w:r>
      <w:r w:rsidRPr="00F679D2">
        <w:rPr>
          <w:color w:val="000000" w:themeColor="text1"/>
          <w:sz w:val="24"/>
          <w:szCs w:val="24"/>
        </w:rPr>
        <w:t>年，学校复试分数线为</w:t>
      </w:r>
      <w:r w:rsidRPr="00F679D2">
        <w:rPr>
          <w:color w:val="000000" w:themeColor="text1"/>
          <w:sz w:val="24"/>
          <w:szCs w:val="24"/>
        </w:rPr>
        <w:t>265</w:t>
      </w:r>
      <w:r w:rsidRPr="00F679D2">
        <w:rPr>
          <w:color w:val="000000" w:themeColor="text1"/>
          <w:sz w:val="24"/>
          <w:szCs w:val="24"/>
        </w:rPr>
        <w:t>，录取平均分为</w:t>
      </w:r>
      <w:r w:rsidRPr="00F679D2">
        <w:rPr>
          <w:color w:val="000000" w:themeColor="text1"/>
          <w:sz w:val="24"/>
          <w:szCs w:val="24"/>
        </w:rPr>
        <w:t>298</w:t>
      </w:r>
      <w:r w:rsidRPr="00F679D2">
        <w:rPr>
          <w:color w:val="000000" w:themeColor="text1"/>
          <w:sz w:val="24"/>
          <w:szCs w:val="24"/>
        </w:rPr>
        <w:t>，高于国家线</w:t>
      </w:r>
      <w:r w:rsidRPr="00F679D2">
        <w:rPr>
          <w:color w:val="000000" w:themeColor="text1"/>
          <w:sz w:val="24"/>
          <w:szCs w:val="24"/>
        </w:rPr>
        <w:t>33</w:t>
      </w:r>
      <w:r w:rsidRPr="00F679D2">
        <w:rPr>
          <w:color w:val="000000" w:themeColor="text1"/>
          <w:sz w:val="24"/>
          <w:szCs w:val="24"/>
        </w:rPr>
        <w:t>分。一本院校生源</w:t>
      </w:r>
      <w:r w:rsidRPr="00F679D2">
        <w:rPr>
          <w:color w:val="000000" w:themeColor="text1"/>
          <w:sz w:val="24"/>
          <w:szCs w:val="24"/>
        </w:rPr>
        <w:t>5</w:t>
      </w:r>
      <w:r w:rsidRPr="00F679D2">
        <w:rPr>
          <w:color w:val="000000" w:themeColor="text1"/>
          <w:sz w:val="24"/>
          <w:szCs w:val="24"/>
        </w:rPr>
        <w:t>人，占招生人数</w:t>
      </w:r>
      <w:r w:rsidRPr="00F679D2">
        <w:rPr>
          <w:color w:val="000000" w:themeColor="text1"/>
          <w:sz w:val="24"/>
          <w:szCs w:val="24"/>
        </w:rPr>
        <w:t>8.3%</w:t>
      </w:r>
      <w:r w:rsidRPr="00F679D2">
        <w:rPr>
          <w:color w:val="000000" w:themeColor="text1"/>
          <w:sz w:val="24"/>
          <w:szCs w:val="24"/>
        </w:rPr>
        <w:t>，本校生源</w:t>
      </w:r>
      <w:r w:rsidRPr="00F679D2">
        <w:rPr>
          <w:color w:val="000000" w:themeColor="text1"/>
          <w:sz w:val="24"/>
          <w:szCs w:val="24"/>
        </w:rPr>
        <w:t>6</w:t>
      </w:r>
      <w:r w:rsidRPr="00F679D2">
        <w:rPr>
          <w:color w:val="000000" w:themeColor="text1"/>
          <w:sz w:val="24"/>
          <w:szCs w:val="24"/>
        </w:rPr>
        <w:t>人，占录取人数</w:t>
      </w:r>
      <w:r w:rsidRPr="00F679D2">
        <w:rPr>
          <w:color w:val="000000" w:themeColor="text1"/>
          <w:sz w:val="24"/>
          <w:szCs w:val="24"/>
        </w:rPr>
        <w:t>10%</w:t>
      </w:r>
      <w:r w:rsidRPr="00F679D2">
        <w:rPr>
          <w:color w:val="000000" w:themeColor="text1"/>
          <w:sz w:val="24"/>
          <w:szCs w:val="24"/>
        </w:rPr>
        <w:t>。第一志愿录取</w:t>
      </w:r>
      <w:r w:rsidRPr="00F679D2">
        <w:rPr>
          <w:color w:val="000000" w:themeColor="text1"/>
          <w:sz w:val="24"/>
          <w:szCs w:val="24"/>
        </w:rPr>
        <w:t>2</w:t>
      </w:r>
      <w:r w:rsidRPr="00F679D2">
        <w:rPr>
          <w:color w:val="000000" w:themeColor="text1"/>
          <w:sz w:val="24"/>
          <w:szCs w:val="24"/>
        </w:rPr>
        <w:t>人，调剂生源</w:t>
      </w:r>
      <w:r w:rsidRPr="00F679D2">
        <w:rPr>
          <w:color w:val="000000" w:themeColor="text1"/>
          <w:sz w:val="24"/>
          <w:szCs w:val="24"/>
        </w:rPr>
        <w:t>58</w:t>
      </w:r>
      <w:r w:rsidR="009B1583">
        <w:rPr>
          <w:color w:val="000000" w:themeColor="text1"/>
          <w:sz w:val="24"/>
          <w:szCs w:val="24"/>
        </w:rPr>
        <w:t>人</w:t>
      </w:r>
      <w:r w:rsidR="009B1583">
        <w:rPr>
          <w:rFonts w:hint="eastAsia"/>
          <w:color w:val="000000" w:themeColor="text1"/>
          <w:sz w:val="24"/>
          <w:szCs w:val="24"/>
        </w:rPr>
        <w:t>。</w:t>
      </w:r>
    </w:p>
    <w:p w:rsidR="002A0C11" w:rsidRPr="00F679D2" w:rsidRDefault="001626EB">
      <w:pPr>
        <w:spacing w:line="540" w:lineRule="exact"/>
        <w:jc w:val="left"/>
        <w:rPr>
          <w:color w:val="000000" w:themeColor="text1"/>
          <w:sz w:val="24"/>
          <w:szCs w:val="24"/>
        </w:rPr>
      </w:pPr>
      <w:r w:rsidRPr="00F679D2">
        <w:rPr>
          <w:noProof/>
        </w:rPr>
        <w:lastRenderedPageBreak/>
        <w:drawing>
          <wp:anchor distT="0" distB="0" distL="114300" distR="114300" simplePos="0" relativeHeight="251842560" behindDoc="1" locked="0" layoutInCell="1" allowOverlap="1" wp14:anchorId="51D98812" wp14:editId="2146070A">
            <wp:simplePos x="0" y="0"/>
            <wp:positionH relativeFrom="column">
              <wp:posOffset>78105</wp:posOffset>
            </wp:positionH>
            <wp:positionV relativeFrom="paragraph">
              <wp:posOffset>391160</wp:posOffset>
            </wp:positionV>
            <wp:extent cx="5278755" cy="2242820"/>
            <wp:effectExtent l="0" t="0" r="0" b="5080"/>
            <wp:wrapTight wrapText="bothSides">
              <wp:wrapPolygon edited="0">
                <wp:start x="0" y="0"/>
                <wp:lineTo x="0" y="21465"/>
                <wp:lineTo x="21514" y="21465"/>
                <wp:lineTo x="21514" y="0"/>
                <wp:lineTo x="0" y="0"/>
              </wp:wrapPolygon>
            </wp:wrapTight>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2A0C11" w:rsidRPr="00F679D2" w:rsidRDefault="004F426F">
      <w:pPr>
        <w:spacing w:line="540" w:lineRule="exact"/>
        <w:ind w:leftChars="49" w:left="103" w:firstLineChars="1050" w:firstLine="2205"/>
        <w:jc w:val="left"/>
        <w:rPr>
          <w:color w:val="000000" w:themeColor="text1"/>
          <w:sz w:val="24"/>
          <w:szCs w:val="24"/>
        </w:rPr>
      </w:pPr>
      <w:r w:rsidRPr="00F679D2">
        <w:rPr>
          <w:color w:val="000000" w:themeColor="text1"/>
          <w:szCs w:val="21"/>
        </w:rPr>
        <w:t>图</w:t>
      </w:r>
      <w:r w:rsidRPr="00F679D2">
        <w:rPr>
          <w:color w:val="000000" w:themeColor="text1"/>
          <w:szCs w:val="21"/>
        </w:rPr>
        <w:t>3  2012-2016</w:t>
      </w:r>
      <w:r w:rsidRPr="00F679D2">
        <w:rPr>
          <w:color w:val="000000" w:themeColor="text1"/>
          <w:szCs w:val="21"/>
        </w:rPr>
        <w:t>年录取分数</w:t>
      </w:r>
    </w:p>
    <w:p w:rsidR="002A0C11" w:rsidRPr="00F679D2" w:rsidRDefault="004F426F" w:rsidP="0012742D">
      <w:pPr>
        <w:pStyle w:val="2"/>
        <w:ind w:left="420"/>
        <w:rPr>
          <w:rStyle w:val="Char5"/>
          <w:rFonts w:ascii="Times New Roman" w:hAnsi="Times New Roman" w:cs="Times New Roman" w:hint="default"/>
          <w:b/>
          <w:color w:val="000000" w:themeColor="text1"/>
        </w:rPr>
      </w:pPr>
      <w:bookmarkStart w:id="30" w:name="_Toc16569"/>
      <w:bookmarkStart w:id="31" w:name="_Toc25989"/>
      <w:bookmarkStart w:id="32" w:name="_Toc435907178"/>
      <w:r w:rsidRPr="00F679D2">
        <w:rPr>
          <w:rStyle w:val="Char5"/>
          <w:rFonts w:ascii="Times New Roman" w:hAnsi="Times New Roman" w:cs="Times New Roman" w:hint="default"/>
          <w:b/>
          <w:color w:val="000000" w:themeColor="text1"/>
        </w:rPr>
        <w:t>(</w:t>
      </w:r>
      <w:r w:rsidRPr="00F679D2">
        <w:rPr>
          <w:rStyle w:val="Char5"/>
          <w:rFonts w:ascii="Times New Roman" w:hAnsi="Times New Roman" w:cs="Times New Roman" w:hint="default"/>
          <w:b/>
          <w:color w:val="000000" w:themeColor="text1"/>
        </w:rPr>
        <w:t>三</w:t>
      </w:r>
      <w:r w:rsidRPr="00F679D2">
        <w:rPr>
          <w:rStyle w:val="Char5"/>
          <w:rFonts w:ascii="Times New Roman" w:hAnsi="Times New Roman" w:cs="Times New Roman" w:hint="default"/>
          <w:b/>
          <w:color w:val="000000" w:themeColor="text1"/>
        </w:rPr>
        <w:t>)</w:t>
      </w:r>
      <w:r w:rsidRPr="00F679D2">
        <w:rPr>
          <w:rStyle w:val="Char5"/>
          <w:rFonts w:ascii="Times New Roman" w:hAnsi="Times New Roman" w:cs="Times New Roman" w:hint="default"/>
          <w:b/>
          <w:color w:val="000000" w:themeColor="text1"/>
        </w:rPr>
        <w:t>、研究生生源结构</w:t>
      </w:r>
      <w:bookmarkEnd w:id="30"/>
      <w:bookmarkEnd w:id="31"/>
      <w:bookmarkEnd w:id="32"/>
    </w:p>
    <w:p w:rsidR="002A0C11" w:rsidRPr="00F679D2" w:rsidRDefault="004F426F">
      <w:pPr>
        <w:spacing w:line="540" w:lineRule="exact"/>
        <w:ind w:left="479"/>
        <w:rPr>
          <w:color w:val="000000" w:themeColor="text1"/>
          <w:sz w:val="24"/>
          <w:szCs w:val="24"/>
        </w:rPr>
      </w:pPr>
      <w:r w:rsidRPr="00F679D2">
        <w:rPr>
          <w:color w:val="000000" w:themeColor="text1"/>
          <w:sz w:val="24"/>
          <w:szCs w:val="24"/>
        </w:rPr>
        <w:t>截至</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8</w:t>
      </w:r>
      <w:r w:rsidRPr="00F679D2">
        <w:rPr>
          <w:color w:val="000000" w:themeColor="text1"/>
          <w:sz w:val="24"/>
          <w:szCs w:val="24"/>
        </w:rPr>
        <w:t>月</w:t>
      </w:r>
      <w:r w:rsidRPr="00F679D2">
        <w:rPr>
          <w:color w:val="000000" w:themeColor="text1"/>
          <w:sz w:val="24"/>
          <w:szCs w:val="24"/>
        </w:rPr>
        <w:t>,</w:t>
      </w:r>
      <w:r w:rsidRPr="00F679D2">
        <w:rPr>
          <w:color w:val="000000" w:themeColor="text1"/>
          <w:sz w:val="24"/>
          <w:szCs w:val="24"/>
        </w:rPr>
        <w:t>学校共录取研究生</w:t>
      </w:r>
      <w:r w:rsidRPr="00F679D2">
        <w:rPr>
          <w:color w:val="000000" w:themeColor="text1"/>
          <w:sz w:val="24"/>
          <w:szCs w:val="24"/>
        </w:rPr>
        <w:t>204</w:t>
      </w:r>
      <w:r w:rsidRPr="00F679D2">
        <w:rPr>
          <w:color w:val="000000" w:themeColor="text1"/>
          <w:sz w:val="24"/>
          <w:szCs w:val="24"/>
        </w:rPr>
        <w:t>人。目前在校研究生</w:t>
      </w:r>
      <w:r w:rsidRPr="00F679D2">
        <w:rPr>
          <w:color w:val="000000" w:themeColor="text1"/>
          <w:sz w:val="24"/>
          <w:szCs w:val="24"/>
        </w:rPr>
        <w:t>113</w:t>
      </w:r>
      <w:r w:rsidRPr="00F679D2">
        <w:rPr>
          <w:color w:val="000000" w:themeColor="text1"/>
          <w:sz w:val="24"/>
          <w:szCs w:val="24"/>
        </w:rPr>
        <w:t>人，在校</w:t>
      </w:r>
    </w:p>
    <w:p w:rsidR="002A0C11" w:rsidRPr="00F679D2" w:rsidRDefault="004F426F">
      <w:pPr>
        <w:spacing w:line="540" w:lineRule="exact"/>
        <w:rPr>
          <w:color w:val="000000" w:themeColor="text1"/>
          <w:sz w:val="24"/>
          <w:szCs w:val="24"/>
        </w:rPr>
      </w:pPr>
      <w:r w:rsidRPr="00F679D2">
        <w:rPr>
          <w:color w:val="000000" w:themeColor="text1"/>
          <w:sz w:val="24"/>
          <w:szCs w:val="24"/>
        </w:rPr>
        <w:t>研究生与本科生比为</w:t>
      </w:r>
      <w:r w:rsidRPr="00F679D2">
        <w:rPr>
          <w:color w:val="000000" w:themeColor="text1"/>
          <w:sz w:val="24"/>
          <w:szCs w:val="24"/>
        </w:rPr>
        <w:t>1</w:t>
      </w:r>
      <w:r w:rsidRPr="00F679D2">
        <w:rPr>
          <w:color w:val="000000" w:themeColor="text1"/>
          <w:sz w:val="24"/>
          <w:szCs w:val="24"/>
        </w:rPr>
        <w:t>：</w:t>
      </w:r>
      <w:r w:rsidRPr="00F679D2">
        <w:rPr>
          <w:color w:val="000000" w:themeColor="text1"/>
          <w:sz w:val="24"/>
          <w:szCs w:val="24"/>
        </w:rPr>
        <w:t>85</w:t>
      </w:r>
      <w:r w:rsidRPr="00F679D2">
        <w:rPr>
          <w:color w:val="000000" w:themeColor="text1"/>
          <w:sz w:val="24"/>
          <w:szCs w:val="24"/>
        </w:rPr>
        <w:t>，有攻读硕士学位留学生</w:t>
      </w:r>
      <w:r w:rsidRPr="00F679D2">
        <w:rPr>
          <w:color w:val="000000" w:themeColor="text1"/>
          <w:sz w:val="24"/>
          <w:szCs w:val="24"/>
        </w:rPr>
        <w:t>1</w:t>
      </w:r>
      <w:r w:rsidRPr="00F679D2">
        <w:rPr>
          <w:color w:val="000000" w:themeColor="text1"/>
          <w:sz w:val="24"/>
          <w:szCs w:val="24"/>
        </w:rPr>
        <w:t>人。本年度有</w:t>
      </w:r>
      <w:r w:rsidRPr="00F679D2">
        <w:rPr>
          <w:color w:val="000000" w:themeColor="text1"/>
          <w:sz w:val="24"/>
          <w:szCs w:val="24"/>
        </w:rPr>
        <w:t>1</w:t>
      </w:r>
      <w:r w:rsidRPr="00F679D2">
        <w:rPr>
          <w:color w:val="000000" w:themeColor="text1"/>
          <w:sz w:val="24"/>
          <w:szCs w:val="24"/>
        </w:rPr>
        <w:t>人因选择就业退学。已录取研究生生源结构见表</w:t>
      </w:r>
      <w:r w:rsidRPr="00F679D2">
        <w:rPr>
          <w:color w:val="000000" w:themeColor="text1"/>
          <w:sz w:val="24"/>
          <w:szCs w:val="24"/>
        </w:rPr>
        <w:t>5</w:t>
      </w:r>
      <w:r w:rsidRPr="00F679D2">
        <w:rPr>
          <w:color w:val="000000" w:themeColor="text1"/>
          <w:sz w:val="24"/>
          <w:szCs w:val="24"/>
        </w:rPr>
        <w:t>。</w:t>
      </w:r>
    </w:p>
    <w:p w:rsidR="002A0C11" w:rsidRPr="00F679D2" w:rsidRDefault="004F426F">
      <w:pPr>
        <w:spacing w:line="540" w:lineRule="exact"/>
        <w:ind w:firstLineChars="1150" w:firstLine="2424"/>
        <w:rPr>
          <w:b/>
          <w:color w:val="000000" w:themeColor="text1"/>
          <w:sz w:val="24"/>
          <w:szCs w:val="24"/>
        </w:rPr>
      </w:pPr>
      <w:r w:rsidRPr="00F679D2">
        <w:rPr>
          <w:b/>
          <w:color w:val="000000" w:themeColor="text1"/>
          <w:szCs w:val="21"/>
        </w:rPr>
        <w:t>表</w:t>
      </w:r>
      <w:r w:rsidRPr="00F679D2">
        <w:rPr>
          <w:b/>
          <w:color w:val="000000" w:themeColor="text1"/>
          <w:szCs w:val="21"/>
        </w:rPr>
        <w:t xml:space="preserve">5  </w:t>
      </w:r>
      <w:r w:rsidRPr="00F679D2">
        <w:rPr>
          <w:b/>
          <w:color w:val="000000" w:themeColor="text1"/>
          <w:szCs w:val="21"/>
        </w:rPr>
        <w:t>录取研究生生源结构表</w:t>
      </w:r>
    </w:p>
    <w:tbl>
      <w:tblPr>
        <w:tblW w:w="8400" w:type="dxa"/>
        <w:tblInd w:w="91" w:type="dxa"/>
        <w:tblLayout w:type="fixed"/>
        <w:tblLook w:val="04A0" w:firstRow="1" w:lastRow="0" w:firstColumn="1" w:lastColumn="0" w:noHBand="0" w:noVBand="1"/>
      </w:tblPr>
      <w:tblGrid>
        <w:gridCol w:w="724"/>
        <w:gridCol w:w="709"/>
        <w:gridCol w:w="709"/>
        <w:gridCol w:w="657"/>
        <w:gridCol w:w="704"/>
        <w:gridCol w:w="1159"/>
        <w:gridCol w:w="1165"/>
        <w:gridCol w:w="1276"/>
        <w:gridCol w:w="1297"/>
      </w:tblGrid>
      <w:tr w:rsidR="002A0C11" w:rsidRPr="00F679D2">
        <w:trPr>
          <w:trHeight w:val="403"/>
        </w:trPr>
        <w:tc>
          <w:tcPr>
            <w:tcW w:w="72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4F426F">
            <w:pPr>
              <w:widowControl/>
              <w:spacing w:line="360" w:lineRule="exact"/>
              <w:jc w:val="center"/>
              <w:rPr>
                <w:b/>
                <w:bCs/>
                <w:color w:val="FFFFFF" w:themeColor="background1"/>
                <w:kern w:val="0"/>
                <w:szCs w:val="21"/>
              </w:rPr>
            </w:pPr>
            <w:r w:rsidRPr="00F679D2">
              <w:rPr>
                <w:b/>
                <w:bCs/>
                <w:color w:val="FFFFFF" w:themeColor="background1"/>
                <w:kern w:val="0"/>
                <w:szCs w:val="21"/>
              </w:rPr>
              <w:t>年级</w:t>
            </w:r>
          </w:p>
        </w:tc>
        <w:tc>
          <w:tcPr>
            <w:tcW w:w="70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4F426F">
            <w:pPr>
              <w:widowControl/>
              <w:spacing w:line="360" w:lineRule="exact"/>
              <w:jc w:val="center"/>
              <w:rPr>
                <w:b/>
                <w:bCs/>
                <w:color w:val="FFFFFF" w:themeColor="background1"/>
                <w:kern w:val="0"/>
                <w:szCs w:val="21"/>
              </w:rPr>
            </w:pPr>
            <w:r w:rsidRPr="00F679D2">
              <w:rPr>
                <w:b/>
                <w:bCs/>
                <w:color w:val="FFFFFF" w:themeColor="background1"/>
                <w:kern w:val="0"/>
                <w:szCs w:val="21"/>
              </w:rPr>
              <w:t>人数</w:t>
            </w:r>
          </w:p>
        </w:tc>
        <w:tc>
          <w:tcPr>
            <w:tcW w:w="322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4F426F">
            <w:pPr>
              <w:widowControl/>
              <w:spacing w:line="360" w:lineRule="exact"/>
              <w:jc w:val="center"/>
              <w:rPr>
                <w:b/>
                <w:bCs/>
                <w:color w:val="FFFFFF" w:themeColor="background1"/>
                <w:kern w:val="0"/>
                <w:szCs w:val="21"/>
              </w:rPr>
            </w:pPr>
            <w:r w:rsidRPr="00F679D2">
              <w:rPr>
                <w:b/>
                <w:bCs/>
                <w:color w:val="FFFFFF" w:themeColor="background1"/>
                <w:kern w:val="0"/>
                <w:szCs w:val="21"/>
              </w:rPr>
              <w:t>生源结构</w:t>
            </w:r>
          </w:p>
        </w:tc>
        <w:tc>
          <w:tcPr>
            <w:tcW w:w="373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4F426F">
            <w:pPr>
              <w:widowControl/>
              <w:spacing w:line="360" w:lineRule="exact"/>
              <w:jc w:val="center"/>
              <w:rPr>
                <w:b/>
                <w:bCs/>
                <w:color w:val="FFFFFF" w:themeColor="background1"/>
                <w:kern w:val="0"/>
                <w:szCs w:val="21"/>
              </w:rPr>
            </w:pPr>
            <w:r w:rsidRPr="00F679D2">
              <w:rPr>
                <w:b/>
                <w:bCs/>
                <w:color w:val="FFFFFF" w:themeColor="background1"/>
                <w:kern w:val="0"/>
                <w:szCs w:val="21"/>
              </w:rPr>
              <w:t>专业结构</w:t>
            </w:r>
          </w:p>
        </w:tc>
      </w:tr>
      <w:tr w:rsidR="002A0C11" w:rsidRPr="00F679D2">
        <w:trPr>
          <w:trHeight w:val="403"/>
        </w:trPr>
        <w:tc>
          <w:tcPr>
            <w:tcW w:w="72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2A0C11">
            <w:pPr>
              <w:widowControl/>
              <w:spacing w:line="360" w:lineRule="exact"/>
              <w:jc w:val="left"/>
              <w:rPr>
                <w:b/>
                <w:bCs/>
                <w:color w:val="FFFFFF" w:themeColor="background1"/>
                <w:kern w:val="0"/>
                <w:szCs w:val="21"/>
              </w:rPr>
            </w:pPr>
          </w:p>
        </w:tc>
        <w:tc>
          <w:tcPr>
            <w:tcW w:w="7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2A0C11">
            <w:pPr>
              <w:widowControl/>
              <w:spacing w:line="360" w:lineRule="exact"/>
              <w:jc w:val="left"/>
              <w:rPr>
                <w:b/>
                <w:bCs/>
                <w:color w:val="FFFFFF" w:themeColor="background1"/>
                <w:kern w:val="0"/>
                <w:szCs w:val="21"/>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4F426F">
            <w:pPr>
              <w:widowControl/>
              <w:spacing w:line="360" w:lineRule="exact"/>
              <w:jc w:val="center"/>
              <w:rPr>
                <w:b/>
                <w:bCs/>
                <w:color w:val="FFFFFF" w:themeColor="background1"/>
                <w:kern w:val="0"/>
                <w:szCs w:val="21"/>
              </w:rPr>
            </w:pPr>
            <w:r w:rsidRPr="00F679D2">
              <w:rPr>
                <w:b/>
                <w:bCs/>
                <w:color w:val="FFFFFF" w:themeColor="background1"/>
                <w:kern w:val="0"/>
                <w:szCs w:val="21"/>
              </w:rPr>
              <w:t>985</w:t>
            </w:r>
          </w:p>
        </w:tc>
        <w:tc>
          <w:tcPr>
            <w:tcW w:w="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4F426F">
            <w:pPr>
              <w:widowControl/>
              <w:spacing w:line="360" w:lineRule="exact"/>
              <w:jc w:val="center"/>
              <w:rPr>
                <w:b/>
                <w:bCs/>
                <w:color w:val="FFFFFF" w:themeColor="background1"/>
                <w:kern w:val="0"/>
                <w:szCs w:val="21"/>
              </w:rPr>
            </w:pPr>
            <w:r w:rsidRPr="00F679D2">
              <w:rPr>
                <w:b/>
                <w:bCs/>
                <w:color w:val="FFFFFF" w:themeColor="background1"/>
                <w:kern w:val="0"/>
                <w:szCs w:val="21"/>
              </w:rPr>
              <w:t>211</w:t>
            </w:r>
          </w:p>
        </w:tc>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4F426F">
            <w:pPr>
              <w:widowControl/>
              <w:spacing w:line="360" w:lineRule="exact"/>
              <w:jc w:val="center"/>
              <w:rPr>
                <w:b/>
                <w:bCs/>
                <w:color w:val="FFFFFF" w:themeColor="background1"/>
                <w:kern w:val="0"/>
                <w:szCs w:val="21"/>
              </w:rPr>
            </w:pPr>
            <w:r w:rsidRPr="00F679D2">
              <w:rPr>
                <w:b/>
                <w:bCs/>
                <w:color w:val="FFFFFF" w:themeColor="background1"/>
                <w:kern w:val="0"/>
                <w:szCs w:val="21"/>
              </w:rPr>
              <w:t>本校</w:t>
            </w:r>
          </w:p>
        </w:tc>
        <w:tc>
          <w:tcPr>
            <w:tcW w:w="1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4F426F">
            <w:pPr>
              <w:widowControl/>
              <w:spacing w:line="360" w:lineRule="exact"/>
              <w:jc w:val="center"/>
              <w:rPr>
                <w:b/>
                <w:bCs/>
                <w:color w:val="FFFFFF" w:themeColor="background1"/>
                <w:kern w:val="0"/>
                <w:szCs w:val="21"/>
              </w:rPr>
            </w:pPr>
            <w:r w:rsidRPr="00F679D2">
              <w:rPr>
                <w:b/>
                <w:bCs/>
                <w:color w:val="FFFFFF" w:themeColor="background1"/>
                <w:kern w:val="0"/>
                <w:szCs w:val="21"/>
              </w:rPr>
              <w:t>其它高校</w:t>
            </w: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4F426F">
            <w:pPr>
              <w:widowControl/>
              <w:spacing w:line="360" w:lineRule="exact"/>
              <w:jc w:val="center"/>
              <w:rPr>
                <w:b/>
                <w:bCs/>
                <w:color w:val="FFFFFF" w:themeColor="background1"/>
                <w:kern w:val="0"/>
                <w:szCs w:val="21"/>
              </w:rPr>
            </w:pPr>
            <w:r w:rsidRPr="00F679D2">
              <w:rPr>
                <w:b/>
                <w:bCs/>
                <w:color w:val="FFFFFF" w:themeColor="background1"/>
                <w:kern w:val="0"/>
                <w:szCs w:val="21"/>
              </w:rPr>
              <w:t>环境工程</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4F426F">
            <w:pPr>
              <w:widowControl/>
              <w:spacing w:line="360" w:lineRule="exact"/>
              <w:jc w:val="center"/>
              <w:rPr>
                <w:b/>
                <w:bCs/>
                <w:color w:val="FFFFFF" w:themeColor="background1"/>
                <w:kern w:val="0"/>
                <w:szCs w:val="21"/>
              </w:rPr>
            </w:pPr>
            <w:r w:rsidRPr="00F679D2">
              <w:rPr>
                <w:b/>
                <w:bCs/>
                <w:color w:val="FFFFFF" w:themeColor="background1"/>
                <w:kern w:val="0"/>
                <w:szCs w:val="21"/>
              </w:rPr>
              <w:t>相关专业</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A0C11" w:rsidRPr="00F679D2" w:rsidRDefault="004F426F">
            <w:pPr>
              <w:widowControl/>
              <w:spacing w:line="360" w:lineRule="exact"/>
              <w:jc w:val="center"/>
              <w:rPr>
                <w:b/>
                <w:bCs/>
                <w:color w:val="FFFFFF" w:themeColor="background1"/>
                <w:kern w:val="0"/>
                <w:szCs w:val="21"/>
              </w:rPr>
            </w:pPr>
            <w:r w:rsidRPr="00F679D2">
              <w:rPr>
                <w:b/>
                <w:bCs/>
                <w:color w:val="FFFFFF" w:themeColor="background1"/>
                <w:kern w:val="0"/>
                <w:szCs w:val="21"/>
              </w:rPr>
              <w:t>其它专业</w:t>
            </w:r>
          </w:p>
        </w:tc>
      </w:tr>
      <w:tr w:rsidR="002A0C11" w:rsidRPr="00F679D2">
        <w:trPr>
          <w:trHeight w:val="402"/>
        </w:trPr>
        <w:tc>
          <w:tcPr>
            <w:tcW w:w="724" w:type="dxa"/>
            <w:tcBorders>
              <w:top w:val="nil"/>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kern w:val="0"/>
                <w:szCs w:val="21"/>
              </w:rPr>
            </w:pPr>
            <w:r w:rsidRPr="00F679D2">
              <w:rPr>
                <w:color w:val="000000"/>
                <w:kern w:val="0"/>
                <w:szCs w:val="21"/>
              </w:rPr>
              <w:t>2012</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kern w:val="0"/>
                <w:szCs w:val="21"/>
              </w:rPr>
            </w:pPr>
            <w:r w:rsidRPr="00F679D2">
              <w:rPr>
                <w:color w:val="000000"/>
                <w:kern w:val="0"/>
                <w:szCs w:val="21"/>
              </w:rPr>
              <w:t>32</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kern w:val="0"/>
                <w:szCs w:val="21"/>
              </w:rPr>
            </w:pPr>
            <w:r w:rsidRPr="00F679D2">
              <w:rPr>
                <w:color w:val="000000"/>
                <w:kern w:val="0"/>
                <w:szCs w:val="21"/>
              </w:rPr>
              <w:t>1</w:t>
            </w:r>
          </w:p>
        </w:tc>
        <w:tc>
          <w:tcPr>
            <w:tcW w:w="65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kern w:val="0"/>
                <w:szCs w:val="21"/>
              </w:rPr>
            </w:pPr>
            <w:r w:rsidRPr="00F679D2">
              <w:rPr>
                <w:color w:val="000000"/>
                <w:kern w:val="0"/>
                <w:szCs w:val="21"/>
              </w:rPr>
              <w:t>3</w:t>
            </w:r>
          </w:p>
        </w:tc>
        <w:tc>
          <w:tcPr>
            <w:tcW w:w="704"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kern w:val="0"/>
                <w:szCs w:val="21"/>
              </w:rPr>
            </w:pPr>
            <w:r w:rsidRPr="00F679D2">
              <w:rPr>
                <w:color w:val="000000"/>
                <w:kern w:val="0"/>
                <w:szCs w:val="21"/>
              </w:rPr>
              <w:t>3</w:t>
            </w:r>
          </w:p>
        </w:tc>
        <w:tc>
          <w:tcPr>
            <w:tcW w:w="115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kern w:val="0"/>
                <w:szCs w:val="21"/>
              </w:rPr>
            </w:pPr>
            <w:r w:rsidRPr="00F679D2">
              <w:rPr>
                <w:color w:val="000000"/>
                <w:kern w:val="0"/>
                <w:szCs w:val="21"/>
              </w:rPr>
              <w:t>25</w:t>
            </w:r>
          </w:p>
        </w:tc>
        <w:tc>
          <w:tcPr>
            <w:tcW w:w="1165"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kern w:val="0"/>
                <w:szCs w:val="21"/>
              </w:rPr>
            </w:pPr>
            <w:r w:rsidRPr="00F679D2">
              <w:rPr>
                <w:color w:val="000000"/>
                <w:kern w:val="0"/>
                <w:szCs w:val="21"/>
              </w:rPr>
              <w:t>17</w:t>
            </w:r>
          </w:p>
        </w:tc>
        <w:tc>
          <w:tcPr>
            <w:tcW w:w="1276"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kern w:val="0"/>
                <w:szCs w:val="21"/>
              </w:rPr>
            </w:pPr>
            <w:r w:rsidRPr="00F679D2">
              <w:rPr>
                <w:color w:val="000000"/>
                <w:kern w:val="0"/>
                <w:szCs w:val="21"/>
              </w:rPr>
              <w:t>11</w:t>
            </w:r>
          </w:p>
        </w:tc>
        <w:tc>
          <w:tcPr>
            <w:tcW w:w="129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kern w:val="0"/>
                <w:szCs w:val="21"/>
              </w:rPr>
            </w:pPr>
            <w:r w:rsidRPr="00F679D2">
              <w:rPr>
                <w:color w:val="000000"/>
                <w:kern w:val="0"/>
                <w:szCs w:val="21"/>
              </w:rPr>
              <w:t>4</w:t>
            </w:r>
          </w:p>
        </w:tc>
      </w:tr>
      <w:tr w:rsidR="002A0C11" w:rsidRPr="00F679D2">
        <w:trPr>
          <w:trHeight w:val="402"/>
        </w:trPr>
        <w:tc>
          <w:tcPr>
            <w:tcW w:w="724" w:type="dxa"/>
            <w:tcBorders>
              <w:top w:val="nil"/>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2013</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30</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360" w:lineRule="exact"/>
              <w:jc w:val="center"/>
              <w:rPr>
                <w:color w:val="000000" w:themeColor="text1"/>
                <w:kern w:val="0"/>
                <w:szCs w:val="21"/>
              </w:rPr>
            </w:pPr>
          </w:p>
        </w:tc>
        <w:tc>
          <w:tcPr>
            <w:tcW w:w="65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360" w:lineRule="exact"/>
              <w:rPr>
                <w:color w:val="000000" w:themeColor="text1"/>
                <w:kern w:val="0"/>
                <w:szCs w:val="21"/>
              </w:rPr>
            </w:pPr>
          </w:p>
        </w:tc>
        <w:tc>
          <w:tcPr>
            <w:tcW w:w="704"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2</w:t>
            </w:r>
          </w:p>
        </w:tc>
        <w:tc>
          <w:tcPr>
            <w:tcW w:w="115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28</w:t>
            </w:r>
          </w:p>
        </w:tc>
        <w:tc>
          <w:tcPr>
            <w:tcW w:w="1165"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13</w:t>
            </w:r>
          </w:p>
        </w:tc>
        <w:tc>
          <w:tcPr>
            <w:tcW w:w="1276"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14</w:t>
            </w:r>
          </w:p>
        </w:tc>
        <w:tc>
          <w:tcPr>
            <w:tcW w:w="129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3</w:t>
            </w:r>
          </w:p>
        </w:tc>
      </w:tr>
      <w:tr w:rsidR="002A0C11" w:rsidRPr="00F679D2">
        <w:trPr>
          <w:trHeight w:val="402"/>
        </w:trPr>
        <w:tc>
          <w:tcPr>
            <w:tcW w:w="724" w:type="dxa"/>
            <w:tcBorders>
              <w:top w:val="nil"/>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2014</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35</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360" w:lineRule="exact"/>
              <w:jc w:val="center"/>
              <w:rPr>
                <w:color w:val="000000" w:themeColor="text1"/>
                <w:kern w:val="0"/>
                <w:szCs w:val="21"/>
              </w:rPr>
            </w:pPr>
          </w:p>
        </w:tc>
        <w:tc>
          <w:tcPr>
            <w:tcW w:w="65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3</w:t>
            </w:r>
          </w:p>
        </w:tc>
        <w:tc>
          <w:tcPr>
            <w:tcW w:w="704"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2</w:t>
            </w:r>
          </w:p>
        </w:tc>
        <w:tc>
          <w:tcPr>
            <w:tcW w:w="115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30</w:t>
            </w:r>
          </w:p>
        </w:tc>
        <w:tc>
          <w:tcPr>
            <w:tcW w:w="1165"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17</w:t>
            </w:r>
          </w:p>
        </w:tc>
        <w:tc>
          <w:tcPr>
            <w:tcW w:w="1276"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15</w:t>
            </w:r>
          </w:p>
        </w:tc>
        <w:tc>
          <w:tcPr>
            <w:tcW w:w="129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3</w:t>
            </w:r>
          </w:p>
        </w:tc>
      </w:tr>
      <w:tr w:rsidR="002A0C11" w:rsidRPr="00F679D2">
        <w:trPr>
          <w:trHeight w:val="402"/>
        </w:trPr>
        <w:tc>
          <w:tcPr>
            <w:tcW w:w="724" w:type="dxa"/>
            <w:tcBorders>
              <w:top w:val="nil"/>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2015</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49</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360" w:lineRule="exact"/>
              <w:jc w:val="center"/>
              <w:rPr>
                <w:color w:val="000000" w:themeColor="text1"/>
                <w:kern w:val="0"/>
                <w:szCs w:val="21"/>
              </w:rPr>
            </w:pPr>
          </w:p>
        </w:tc>
        <w:tc>
          <w:tcPr>
            <w:tcW w:w="65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2</w:t>
            </w:r>
          </w:p>
        </w:tc>
        <w:tc>
          <w:tcPr>
            <w:tcW w:w="704"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8</w:t>
            </w:r>
          </w:p>
        </w:tc>
        <w:tc>
          <w:tcPr>
            <w:tcW w:w="115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39</w:t>
            </w:r>
          </w:p>
        </w:tc>
        <w:tc>
          <w:tcPr>
            <w:tcW w:w="1165"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19</w:t>
            </w:r>
          </w:p>
        </w:tc>
        <w:tc>
          <w:tcPr>
            <w:tcW w:w="1276"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16</w:t>
            </w:r>
          </w:p>
        </w:tc>
        <w:tc>
          <w:tcPr>
            <w:tcW w:w="129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14</w:t>
            </w:r>
          </w:p>
        </w:tc>
      </w:tr>
      <w:tr w:rsidR="002A0C11" w:rsidRPr="00F679D2">
        <w:trPr>
          <w:trHeight w:val="402"/>
        </w:trPr>
        <w:tc>
          <w:tcPr>
            <w:tcW w:w="724" w:type="dxa"/>
            <w:tcBorders>
              <w:top w:val="nil"/>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2016</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58</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2A0C11">
            <w:pPr>
              <w:widowControl/>
              <w:spacing w:line="360" w:lineRule="exact"/>
              <w:jc w:val="center"/>
              <w:rPr>
                <w:color w:val="000000" w:themeColor="text1"/>
                <w:kern w:val="0"/>
                <w:szCs w:val="21"/>
              </w:rPr>
            </w:pPr>
          </w:p>
        </w:tc>
        <w:tc>
          <w:tcPr>
            <w:tcW w:w="65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4</w:t>
            </w:r>
          </w:p>
        </w:tc>
        <w:tc>
          <w:tcPr>
            <w:tcW w:w="704"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6</w:t>
            </w:r>
          </w:p>
        </w:tc>
        <w:tc>
          <w:tcPr>
            <w:tcW w:w="115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48</w:t>
            </w:r>
          </w:p>
        </w:tc>
        <w:tc>
          <w:tcPr>
            <w:tcW w:w="1165"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19</w:t>
            </w:r>
          </w:p>
        </w:tc>
        <w:tc>
          <w:tcPr>
            <w:tcW w:w="1276"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26</w:t>
            </w:r>
          </w:p>
        </w:tc>
        <w:tc>
          <w:tcPr>
            <w:tcW w:w="129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color w:val="000000" w:themeColor="text1"/>
                <w:kern w:val="0"/>
                <w:szCs w:val="21"/>
              </w:rPr>
            </w:pPr>
            <w:r w:rsidRPr="00F679D2">
              <w:rPr>
                <w:color w:val="000000" w:themeColor="text1"/>
                <w:kern w:val="0"/>
                <w:szCs w:val="21"/>
              </w:rPr>
              <w:t>13</w:t>
            </w:r>
          </w:p>
        </w:tc>
      </w:tr>
      <w:tr w:rsidR="002A0C11" w:rsidRPr="00F679D2">
        <w:trPr>
          <w:trHeight w:val="402"/>
        </w:trPr>
        <w:tc>
          <w:tcPr>
            <w:tcW w:w="724" w:type="dxa"/>
            <w:tcBorders>
              <w:top w:val="nil"/>
              <w:left w:val="single" w:sz="4" w:space="0" w:color="auto"/>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b/>
                <w:bCs/>
                <w:color w:val="000000" w:themeColor="text1"/>
                <w:kern w:val="0"/>
                <w:szCs w:val="21"/>
              </w:rPr>
            </w:pPr>
            <w:r w:rsidRPr="00F679D2">
              <w:rPr>
                <w:b/>
                <w:color w:val="000000" w:themeColor="text1"/>
                <w:kern w:val="0"/>
                <w:szCs w:val="21"/>
              </w:rPr>
              <w:t>合计</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b/>
                <w:color w:val="000000" w:themeColor="text1"/>
                <w:kern w:val="0"/>
                <w:szCs w:val="21"/>
              </w:rPr>
            </w:pPr>
            <w:r w:rsidRPr="00F679D2">
              <w:rPr>
                <w:b/>
                <w:color w:val="000000" w:themeColor="text1"/>
                <w:kern w:val="0"/>
                <w:szCs w:val="21"/>
              </w:rPr>
              <w:t>204</w:t>
            </w:r>
          </w:p>
        </w:tc>
        <w:tc>
          <w:tcPr>
            <w:tcW w:w="70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b/>
                <w:color w:val="000000" w:themeColor="text1"/>
                <w:kern w:val="0"/>
                <w:szCs w:val="21"/>
              </w:rPr>
            </w:pPr>
            <w:r w:rsidRPr="00F679D2">
              <w:rPr>
                <w:b/>
                <w:color w:val="000000" w:themeColor="text1"/>
                <w:kern w:val="0"/>
                <w:szCs w:val="21"/>
              </w:rPr>
              <w:t>1</w:t>
            </w:r>
          </w:p>
        </w:tc>
        <w:tc>
          <w:tcPr>
            <w:tcW w:w="65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b/>
                <w:color w:val="000000" w:themeColor="text1"/>
                <w:kern w:val="0"/>
                <w:szCs w:val="21"/>
              </w:rPr>
            </w:pPr>
            <w:r w:rsidRPr="00F679D2">
              <w:rPr>
                <w:b/>
                <w:color w:val="000000" w:themeColor="text1"/>
                <w:kern w:val="0"/>
                <w:szCs w:val="21"/>
              </w:rPr>
              <w:t>12</w:t>
            </w:r>
          </w:p>
        </w:tc>
        <w:tc>
          <w:tcPr>
            <w:tcW w:w="704"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b/>
                <w:color w:val="000000" w:themeColor="text1"/>
                <w:kern w:val="0"/>
                <w:szCs w:val="21"/>
              </w:rPr>
            </w:pPr>
            <w:r w:rsidRPr="00F679D2">
              <w:rPr>
                <w:b/>
                <w:color w:val="000000" w:themeColor="text1"/>
                <w:kern w:val="0"/>
                <w:szCs w:val="21"/>
              </w:rPr>
              <w:t>21</w:t>
            </w:r>
          </w:p>
        </w:tc>
        <w:tc>
          <w:tcPr>
            <w:tcW w:w="1159"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b/>
                <w:color w:val="000000" w:themeColor="text1"/>
                <w:kern w:val="0"/>
                <w:szCs w:val="21"/>
              </w:rPr>
            </w:pPr>
            <w:r w:rsidRPr="00F679D2">
              <w:rPr>
                <w:b/>
                <w:color w:val="000000" w:themeColor="text1"/>
                <w:kern w:val="0"/>
                <w:szCs w:val="21"/>
              </w:rPr>
              <w:t>170</w:t>
            </w:r>
          </w:p>
        </w:tc>
        <w:tc>
          <w:tcPr>
            <w:tcW w:w="1165"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b/>
                <w:color w:val="000000" w:themeColor="text1"/>
                <w:kern w:val="0"/>
                <w:szCs w:val="21"/>
              </w:rPr>
            </w:pPr>
            <w:r w:rsidRPr="00F679D2">
              <w:rPr>
                <w:b/>
                <w:color w:val="000000" w:themeColor="text1"/>
                <w:kern w:val="0"/>
                <w:szCs w:val="21"/>
              </w:rPr>
              <w:t>85</w:t>
            </w:r>
          </w:p>
        </w:tc>
        <w:tc>
          <w:tcPr>
            <w:tcW w:w="1276"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b/>
                <w:color w:val="000000" w:themeColor="text1"/>
                <w:kern w:val="0"/>
                <w:szCs w:val="21"/>
              </w:rPr>
            </w:pPr>
            <w:r w:rsidRPr="00F679D2">
              <w:rPr>
                <w:b/>
                <w:color w:val="000000" w:themeColor="text1"/>
                <w:kern w:val="0"/>
                <w:szCs w:val="21"/>
              </w:rPr>
              <w:t>82</w:t>
            </w:r>
          </w:p>
        </w:tc>
        <w:tc>
          <w:tcPr>
            <w:tcW w:w="1297" w:type="dxa"/>
            <w:tcBorders>
              <w:top w:val="nil"/>
              <w:left w:val="nil"/>
              <w:bottom w:val="single" w:sz="4" w:space="0" w:color="auto"/>
              <w:right w:val="single" w:sz="4" w:space="0" w:color="auto"/>
            </w:tcBorders>
            <w:shd w:val="clear" w:color="auto" w:fill="C7D9F1" w:themeFill="text2" w:themeFillTint="32"/>
            <w:vAlign w:val="center"/>
          </w:tcPr>
          <w:p w:rsidR="002A0C11" w:rsidRPr="00F679D2" w:rsidRDefault="004F426F">
            <w:pPr>
              <w:widowControl/>
              <w:spacing w:line="360" w:lineRule="exact"/>
              <w:jc w:val="center"/>
              <w:rPr>
                <w:b/>
                <w:color w:val="000000" w:themeColor="text1"/>
                <w:kern w:val="0"/>
                <w:szCs w:val="21"/>
              </w:rPr>
            </w:pPr>
            <w:r w:rsidRPr="00F679D2">
              <w:rPr>
                <w:b/>
                <w:color w:val="000000" w:themeColor="text1"/>
                <w:kern w:val="0"/>
                <w:szCs w:val="21"/>
              </w:rPr>
              <w:t>37</w:t>
            </w:r>
          </w:p>
        </w:tc>
      </w:tr>
    </w:tbl>
    <w:p w:rsidR="002A0C11" w:rsidRPr="00F679D2" w:rsidRDefault="004F426F" w:rsidP="0012742D">
      <w:pPr>
        <w:pStyle w:val="2"/>
        <w:ind w:left="420"/>
        <w:rPr>
          <w:rFonts w:ascii="Times New Roman" w:hAnsi="Times New Roman" w:cs="Times New Roman" w:hint="default"/>
        </w:rPr>
      </w:pPr>
      <w:bookmarkStart w:id="33" w:name="_Toc21580"/>
      <w:bookmarkStart w:id="34" w:name="_Toc9739"/>
      <w:bookmarkStart w:id="35" w:name="_Toc435907179"/>
      <w:r w:rsidRPr="00F679D2">
        <w:rPr>
          <w:rFonts w:ascii="Times New Roman" w:hAnsi="Times New Roman" w:cs="Times New Roman" w:hint="default"/>
        </w:rPr>
        <w:t>(</w:t>
      </w:r>
      <w:r w:rsidRPr="00F679D2">
        <w:rPr>
          <w:rFonts w:ascii="Times New Roman" w:hAnsi="Times New Roman" w:cs="Times New Roman" w:hint="default"/>
        </w:rPr>
        <w:t>四</w:t>
      </w:r>
      <w:r w:rsidRPr="00F679D2">
        <w:rPr>
          <w:rFonts w:ascii="Times New Roman" w:hAnsi="Times New Roman" w:cs="Times New Roman" w:hint="default"/>
        </w:rPr>
        <w:t>)</w:t>
      </w:r>
      <w:r w:rsidRPr="00F679D2">
        <w:rPr>
          <w:rFonts w:ascii="Times New Roman" w:hAnsi="Times New Roman" w:cs="Times New Roman" w:hint="default"/>
        </w:rPr>
        <w:t>、优质生源案例</w:t>
      </w:r>
      <w:bookmarkEnd w:id="33"/>
      <w:bookmarkEnd w:id="34"/>
      <w:bookmarkEnd w:id="35"/>
    </w:p>
    <w:p w:rsidR="002A0C11" w:rsidRPr="00F679D2" w:rsidRDefault="004F426F">
      <w:pPr>
        <w:spacing w:line="540" w:lineRule="exact"/>
        <w:rPr>
          <w:color w:val="000000" w:themeColor="text1"/>
          <w:sz w:val="24"/>
          <w:szCs w:val="24"/>
        </w:rPr>
      </w:pPr>
      <w:r w:rsidRPr="00F679D2">
        <w:rPr>
          <w:color w:val="000000" w:themeColor="text1"/>
          <w:sz w:val="24"/>
          <w:szCs w:val="24"/>
        </w:rPr>
        <w:t>【案例</w:t>
      </w:r>
      <w:r w:rsidRPr="00F679D2">
        <w:rPr>
          <w:color w:val="000000" w:themeColor="text1"/>
          <w:sz w:val="24"/>
          <w:szCs w:val="24"/>
        </w:rPr>
        <w:t>1</w:t>
      </w:r>
      <w:r w:rsidRPr="00F679D2">
        <w:rPr>
          <w:color w:val="000000" w:themeColor="text1"/>
          <w:sz w:val="24"/>
          <w:szCs w:val="24"/>
        </w:rPr>
        <w:t>】杨迪菲：</w:t>
      </w:r>
      <w:r w:rsidRPr="00F679D2">
        <w:rPr>
          <w:color w:val="000000" w:themeColor="text1"/>
          <w:sz w:val="24"/>
          <w:szCs w:val="24"/>
        </w:rPr>
        <w:t>2016</w:t>
      </w:r>
      <w:r w:rsidRPr="00F679D2">
        <w:rPr>
          <w:color w:val="000000" w:themeColor="text1"/>
          <w:sz w:val="24"/>
          <w:szCs w:val="24"/>
        </w:rPr>
        <w:t>级研究生。本科就读期间，获得国家奖学金，并被评为上海市优秀毕业生，以第一志愿初试成绩第一名（</w:t>
      </w:r>
      <w:r w:rsidRPr="00F679D2">
        <w:rPr>
          <w:color w:val="000000" w:themeColor="text1"/>
          <w:sz w:val="24"/>
          <w:szCs w:val="24"/>
        </w:rPr>
        <w:t>366</w:t>
      </w:r>
      <w:r w:rsidRPr="00F679D2">
        <w:rPr>
          <w:color w:val="000000" w:themeColor="text1"/>
          <w:sz w:val="24"/>
          <w:szCs w:val="24"/>
        </w:rPr>
        <w:t>分）的成绩为我校录取。</w:t>
      </w:r>
    </w:p>
    <w:p w:rsidR="002A0C11" w:rsidRPr="00F679D2" w:rsidRDefault="004F426F">
      <w:pPr>
        <w:spacing w:line="540" w:lineRule="exact"/>
        <w:rPr>
          <w:color w:val="000000" w:themeColor="text1"/>
          <w:sz w:val="24"/>
          <w:szCs w:val="24"/>
        </w:rPr>
      </w:pPr>
      <w:r w:rsidRPr="00F679D2">
        <w:rPr>
          <w:color w:val="000000" w:themeColor="text1"/>
          <w:sz w:val="24"/>
          <w:szCs w:val="24"/>
        </w:rPr>
        <w:t>【案例</w:t>
      </w:r>
      <w:r w:rsidRPr="00F679D2">
        <w:rPr>
          <w:color w:val="000000" w:themeColor="text1"/>
          <w:sz w:val="24"/>
          <w:szCs w:val="24"/>
        </w:rPr>
        <w:t>2</w:t>
      </w:r>
      <w:r w:rsidRPr="00F679D2">
        <w:rPr>
          <w:color w:val="000000" w:themeColor="text1"/>
          <w:sz w:val="24"/>
          <w:szCs w:val="24"/>
        </w:rPr>
        <w:t>】陈强：</w:t>
      </w:r>
      <w:r w:rsidRPr="00F679D2">
        <w:rPr>
          <w:color w:val="000000" w:themeColor="text1"/>
          <w:sz w:val="24"/>
          <w:szCs w:val="24"/>
        </w:rPr>
        <w:t>2016</w:t>
      </w:r>
      <w:r w:rsidRPr="00F679D2">
        <w:rPr>
          <w:color w:val="000000" w:themeColor="text1"/>
          <w:sz w:val="24"/>
          <w:szCs w:val="24"/>
        </w:rPr>
        <w:t>级研究生。在本科阶段创新能力突出，发明实用新型专利</w:t>
      </w:r>
      <w:r w:rsidRPr="00F679D2">
        <w:rPr>
          <w:color w:val="000000" w:themeColor="text1"/>
          <w:sz w:val="24"/>
          <w:szCs w:val="24"/>
        </w:rPr>
        <w:lastRenderedPageBreak/>
        <w:t>一项，发明专利一项。主持浙江省新苗项目（项目名称：燃煤烟气中</w:t>
      </w:r>
      <w:r w:rsidRPr="00F679D2">
        <w:rPr>
          <w:color w:val="000000" w:themeColor="text1"/>
          <w:sz w:val="24"/>
          <w:szCs w:val="24"/>
        </w:rPr>
        <w:t>SO2</w:t>
      </w:r>
      <w:r w:rsidRPr="00F679D2">
        <w:rPr>
          <w:color w:val="000000" w:themeColor="text1"/>
          <w:sz w:val="24"/>
          <w:szCs w:val="24"/>
        </w:rPr>
        <w:t>和</w:t>
      </w:r>
      <w:r w:rsidRPr="00F679D2">
        <w:rPr>
          <w:color w:val="000000" w:themeColor="text1"/>
          <w:sz w:val="24"/>
          <w:szCs w:val="24"/>
        </w:rPr>
        <w:t>NOX</w:t>
      </w:r>
      <w:r w:rsidRPr="00F679D2">
        <w:rPr>
          <w:color w:val="000000" w:themeColor="text1"/>
          <w:sz w:val="24"/>
          <w:szCs w:val="24"/>
        </w:rPr>
        <w:t>同时脱除装置及研究），发表学术论文</w:t>
      </w:r>
      <w:r w:rsidRPr="00F679D2">
        <w:rPr>
          <w:color w:val="000000" w:themeColor="text1"/>
          <w:sz w:val="24"/>
          <w:szCs w:val="24"/>
        </w:rPr>
        <w:t>2</w:t>
      </w:r>
      <w:r w:rsidRPr="00F679D2">
        <w:rPr>
          <w:color w:val="000000" w:themeColor="text1"/>
          <w:sz w:val="24"/>
          <w:szCs w:val="24"/>
        </w:rPr>
        <w:t>篇。</w:t>
      </w:r>
      <w:bookmarkStart w:id="36" w:name="_Toc435907180"/>
    </w:p>
    <w:p w:rsidR="002A0C11" w:rsidRPr="00F679D2" w:rsidRDefault="004F426F">
      <w:pPr>
        <w:pStyle w:val="1"/>
      </w:pPr>
      <w:bookmarkStart w:id="37" w:name="_Toc19671"/>
      <w:bookmarkStart w:id="38" w:name="_Toc10605"/>
      <w:r w:rsidRPr="00F679D2">
        <w:t>四、研究生培养过程</w:t>
      </w:r>
      <w:bookmarkEnd w:id="36"/>
      <w:bookmarkEnd w:id="37"/>
      <w:bookmarkEnd w:id="38"/>
    </w:p>
    <w:p w:rsidR="002A0C11" w:rsidRPr="00F679D2" w:rsidRDefault="004F426F" w:rsidP="0012742D">
      <w:pPr>
        <w:pStyle w:val="2"/>
        <w:ind w:left="420"/>
        <w:rPr>
          <w:rFonts w:ascii="Times New Roman" w:hAnsi="Times New Roman" w:cs="Times New Roman" w:hint="default"/>
        </w:rPr>
      </w:pPr>
      <w:bookmarkStart w:id="39" w:name="_Toc31370"/>
      <w:bookmarkStart w:id="40" w:name="_Toc31214"/>
      <w:bookmarkStart w:id="41" w:name="_Toc435907181"/>
      <w:r w:rsidRPr="00F679D2">
        <w:rPr>
          <w:rFonts w:ascii="Times New Roman" w:hAnsi="Times New Roman" w:cs="Times New Roman" w:hint="default"/>
        </w:rPr>
        <w:t>(</w:t>
      </w:r>
      <w:proofErr w:type="gramStart"/>
      <w:r w:rsidRPr="00F679D2">
        <w:rPr>
          <w:rFonts w:ascii="Times New Roman" w:hAnsi="Times New Roman" w:cs="Times New Roman" w:hint="default"/>
        </w:rPr>
        <w:t>一</w:t>
      </w:r>
      <w:proofErr w:type="gramEnd"/>
      <w:r w:rsidRPr="00F679D2">
        <w:rPr>
          <w:rFonts w:ascii="Times New Roman" w:hAnsi="Times New Roman" w:cs="Times New Roman" w:hint="default"/>
        </w:rPr>
        <w:t>)</w:t>
      </w:r>
      <w:r w:rsidRPr="00F679D2">
        <w:rPr>
          <w:rFonts w:ascii="Times New Roman" w:hAnsi="Times New Roman" w:cs="Times New Roman" w:hint="default"/>
        </w:rPr>
        <w:t>、研究生教育教学资源与条件</w:t>
      </w:r>
      <w:bookmarkEnd w:id="39"/>
      <w:bookmarkEnd w:id="40"/>
      <w:bookmarkEnd w:id="41"/>
    </w:p>
    <w:p w:rsidR="002A0C11" w:rsidRPr="00F679D2" w:rsidRDefault="004F426F">
      <w:pPr>
        <w:pStyle w:val="3"/>
        <w:ind w:leftChars="0" w:left="0"/>
      </w:pPr>
      <w:r w:rsidRPr="00F679D2">
        <w:t xml:space="preserve">    </w:t>
      </w:r>
      <w:bookmarkStart w:id="42" w:name="_Toc14743"/>
      <w:r w:rsidRPr="00F679D2">
        <w:t>1.</w:t>
      </w:r>
      <w:r w:rsidRPr="00F679D2">
        <w:t>科学研究平台</w:t>
      </w:r>
      <w:bookmarkEnd w:id="42"/>
    </w:p>
    <w:p w:rsidR="002A0C11" w:rsidRPr="00F679D2" w:rsidRDefault="004F426F">
      <w:pPr>
        <w:spacing w:line="540" w:lineRule="exact"/>
        <w:ind w:firstLineChars="200" w:firstLine="480"/>
        <w:rPr>
          <w:color w:val="000000" w:themeColor="text1"/>
          <w:sz w:val="24"/>
          <w:szCs w:val="24"/>
        </w:rPr>
      </w:pPr>
      <w:r w:rsidRPr="00F679D2">
        <w:rPr>
          <w:color w:val="000000" w:themeColor="text1"/>
          <w:sz w:val="24"/>
          <w:szCs w:val="24"/>
        </w:rPr>
        <w:t>学校拥有支撑上海创新驱动发展战略中产学研深度融合的平台：上海市电子废弃物资源化协同创新中心、上海高校知识服务平台（上海电子废弃物资源化产学研合作开发中心）、固体废弃物资源化国家工程研究中心电子废弃物资源化分中心（筹）；学校电子废弃物研究中心成功入选第一批国家环境保护培训基地名单，是全国唯一一家以电子废物处理与资源化为业务领域的培训院校。</w:t>
      </w:r>
    </w:p>
    <w:p w:rsidR="002A0C11" w:rsidRPr="00F679D2" w:rsidRDefault="004F426F" w:rsidP="0012742D">
      <w:pPr>
        <w:pStyle w:val="3"/>
        <w:ind w:left="420"/>
      </w:pPr>
      <w:bookmarkStart w:id="43" w:name="_Toc22706"/>
      <w:r w:rsidRPr="00F679D2">
        <w:t>2.</w:t>
      </w:r>
      <w:r w:rsidRPr="00F679D2">
        <w:t>科研项目及经费</w:t>
      </w:r>
      <w:bookmarkEnd w:id="43"/>
    </w:p>
    <w:p w:rsidR="002A0C11" w:rsidRPr="00F679D2" w:rsidRDefault="004F426F">
      <w:pPr>
        <w:spacing w:line="540" w:lineRule="exact"/>
        <w:ind w:firstLineChars="150" w:firstLine="360"/>
        <w:rPr>
          <w:color w:val="000000" w:themeColor="text1"/>
          <w:sz w:val="24"/>
          <w:szCs w:val="24"/>
        </w:rPr>
      </w:pPr>
      <w:r w:rsidRPr="00F679D2">
        <w:rPr>
          <w:color w:val="000000" w:themeColor="text1"/>
          <w:sz w:val="24"/>
          <w:szCs w:val="24"/>
        </w:rPr>
        <w:t>2015</w:t>
      </w:r>
      <w:r w:rsidRPr="00F679D2">
        <w:rPr>
          <w:color w:val="000000" w:themeColor="text1"/>
          <w:sz w:val="24"/>
          <w:szCs w:val="24"/>
        </w:rPr>
        <w:t>年，学校教师共承担了科研项目</w:t>
      </w:r>
      <w:r w:rsidRPr="00F679D2">
        <w:rPr>
          <w:color w:val="000000" w:themeColor="text1"/>
          <w:sz w:val="24"/>
          <w:szCs w:val="24"/>
        </w:rPr>
        <w:t>220</w:t>
      </w:r>
      <w:r w:rsidRPr="00F679D2">
        <w:rPr>
          <w:color w:val="000000" w:themeColor="text1"/>
          <w:sz w:val="24"/>
          <w:szCs w:val="24"/>
        </w:rPr>
        <w:t>项，到帐科研经费</w:t>
      </w:r>
      <w:r w:rsidRPr="00F679D2">
        <w:rPr>
          <w:color w:val="000000" w:themeColor="text1"/>
          <w:sz w:val="24"/>
          <w:szCs w:val="24"/>
        </w:rPr>
        <w:t>1743.7</w:t>
      </w:r>
      <w:r w:rsidRPr="00F679D2">
        <w:rPr>
          <w:color w:val="000000" w:themeColor="text1"/>
          <w:sz w:val="24"/>
          <w:szCs w:val="24"/>
        </w:rPr>
        <w:t>万元。</w:t>
      </w:r>
    </w:p>
    <w:p w:rsidR="002A0C11" w:rsidRPr="00F679D2" w:rsidRDefault="004F426F">
      <w:pPr>
        <w:spacing w:line="540" w:lineRule="exact"/>
        <w:ind w:firstLineChars="950" w:firstLine="2003"/>
        <w:rPr>
          <w:b/>
          <w:bCs/>
          <w:szCs w:val="21"/>
        </w:rPr>
      </w:pPr>
      <w:r w:rsidRPr="00F679D2">
        <w:rPr>
          <w:b/>
          <w:bCs/>
          <w:szCs w:val="21"/>
        </w:rPr>
        <w:t>表</w:t>
      </w:r>
      <w:r w:rsidRPr="00F679D2">
        <w:rPr>
          <w:b/>
          <w:bCs/>
          <w:szCs w:val="21"/>
        </w:rPr>
        <w:t>6  2015</w:t>
      </w:r>
      <w:r w:rsidRPr="00F679D2">
        <w:rPr>
          <w:b/>
          <w:bCs/>
          <w:szCs w:val="21"/>
        </w:rPr>
        <w:t>年科研项目和到帐经费（万元）</w:t>
      </w:r>
    </w:p>
    <w:tbl>
      <w:tblPr>
        <w:tblStyle w:val="-110"/>
        <w:tblW w:w="8222" w:type="dxa"/>
        <w:tblInd w:w="250" w:type="dxa"/>
        <w:tblLayout w:type="fixed"/>
        <w:tblLook w:val="04A0" w:firstRow="1" w:lastRow="0" w:firstColumn="1" w:lastColumn="0" w:noHBand="0" w:noVBand="1"/>
      </w:tblPr>
      <w:tblGrid>
        <w:gridCol w:w="2740"/>
        <w:gridCol w:w="2741"/>
        <w:gridCol w:w="2741"/>
      </w:tblGrid>
      <w:tr w:rsidR="002A0C11" w:rsidRPr="00F679D2" w:rsidTr="00977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977F85" w:rsidRDefault="004F426F">
            <w:pPr>
              <w:spacing w:line="360" w:lineRule="auto"/>
              <w:jc w:val="center"/>
              <w:rPr>
                <w:b w:val="0"/>
                <w:sz w:val="22"/>
                <w:szCs w:val="22"/>
              </w:rPr>
            </w:pPr>
            <w:r w:rsidRPr="00977F85">
              <w:rPr>
                <w:bCs w:val="0"/>
                <w:sz w:val="22"/>
                <w:szCs w:val="22"/>
              </w:rPr>
              <w:t>项目类别</w:t>
            </w:r>
          </w:p>
        </w:tc>
        <w:tc>
          <w:tcPr>
            <w:tcW w:w="2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977F85" w:rsidRDefault="004F426F">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77F85">
              <w:rPr>
                <w:bCs w:val="0"/>
                <w:sz w:val="22"/>
                <w:szCs w:val="22"/>
              </w:rPr>
              <w:t>项目数</w:t>
            </w:r>
          </w:p>
        </w:tc>
        <w:tc>
          <w:tcPr>
            <w:tcW w:w="2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977F85" w:rsidRDefault="004F426F">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77F85">
              <w:rPr>
                <w:bCs w:val="0"/>
                <w:sz w:val="22"/>
                <w:szCs w:val="22"/>
              </w:rPr>
              <w:t>到帐经费</w:t>
            </w:r>
          </w:p>
        </w:tc>
      </w:tr>
      <w:tr w:rsidR="002A0C11" w:rsidRPr="00F679D2" w:rsidTr="00977F85">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tcPr>
          <w:p w:rsidR="002A0C11" w:rsidRPr="00977F85" w:rsidRDefault="004F426F">
            <w:pPr>
              <w:spacing w:line="360" w:lineRule="auto"/>
              <w:jc w:val="center"/>
              <w:rPr>
                <w:sz w:val="22"/>
                <w:szCs w:val="22"/>
              </w:rPr>
            </w:pPr>
            <w:r w:rsidRPr="00977F85">
              <w:rPr>
                <w:b w:val="0"/>
                <w:bCs w:val="0"/>
                <w:sz w:val="22"/>
                <w:szCs w:val="22"/>
              </w:rPr>
              <w:t>纵向项目</w:t>
            </w:r>
          </w:p>
        </w:tc>
        <w:tc>
          <w:tcPr>
            <w:tcW w:w="2741"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tcPr>
          <w:p w:rsidR="002A0C11" w:rsidRPr="00977F85" w:rsidRDefault="004F426F">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77F85">
              <w:rPr>
                <w:sz w:val="22"/>
                <w:szCs w:val="22"/>
              </w:rPr>
              <w:t>56</w:t>
            </w:r>
          </w:p>
        </w:tc>
        <w:tc>
          <w:tcPr>
            <w:tcW w:w="2741"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tcPr>
          <w:p w:rsidR="002A0C11" w:rsidRPr="00977F85" w:rsidRDefault="004F426F">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77F85">
              <w:rPr>
                <w:sz w:val="22"/>
                <w:szCs w:val="22"/>
              </w:rPr>
              <w:t>359.3</w:t>
            </w:r>
          </w:p>
        </w:tc>
      </w:tr>
      <w:tr w:rsidR="002A0C11" w:rsidRPr="00F679D2" w:rsidTr="00977F85">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0C11" w:rsidRPr="00977F85" w:rsidRDefault="004F426F">
            <w:pPr>
              <w:spacing w:line="360" w:lineRule="auto"/>
              <w:jc w:val="center"/>
              <w:rPr>
                <w:sz w:val="22"/>
                <w:szCs w:val="22"/>
              </w:rPr>
            </w:pPr>
            <w:r w:rsidRPr="00977F85">
              <w:rPr>
                <w:b w:val="0"/>
                <w:bCs w:val="0"/>
                <w:sz w:val="22"/>
                <w:szCs w:val="22"/>
              </w:rPr>
              <w:t>横向项目</w:t>
            </w:r>
          </w:p>
        </w:tc>
        <w:tc>
          <w:tcPr>
            <w:tcW w:w="27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0C11" w:rsidRPr="00977F85" w:rsidRDefault="004F426F">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77F85">
              <w:rPr>
                <w:sz w:val="22"/>
                <w:szCs w:val="22"/>
              </w:rPr>
              <w:t>164</w:t>
            </w:r>
          </w:p>
        </w:tc>
        <w:tc>
          <w:tcPr>
            <w:tcW w:w="27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0C11" w:rsidRPr="00977F85" w:rsidRDefault="004F426F">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77F85">
              <w:rPr>
                <w:sz w:val="22"/>
                <w:szCs w:val="22"/>
              </w:rPr>
              <w:t>1384.4</w:t>
            </w:r>
          </w:p>
        </w:tc>
      </w:tr>
      <w:tr w:rsidR="002A0C11" w:rsidRPr="00F679D2" w:rsidTr="00977F85">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0C11" w:rsidRPr="00977F85" w:rsidRDefault="004F426F">
            <w:pPr>
              <w:spacing w:line="360" w:lineRule="auto"/>
              <w:jc w:val="center"/>
              <w:rPr>
                <w:b w:val="0"/>
                <w:sz w:val="22"/>
                <w:szCs w:val="22"/>
              </w:rPr>
            </w:pPr>
            <w:r w:rsidRPr="00977F85">
              <w:rPr>
                <w:bCs w:val="0"/>
                <w:sz w:val="22"/>
                <w:szCs w:val="22"/>
              </w:rPr>
              <w:t>合</w:t>
            </w:r>
            <w:r w:rsidR="00B42127" w:rsidRPr="00977F85">
              <w:rPr>
                <w:rFonts w:hint="eastAsia"/>
                <w:bCs w:val="0"/>
                <w:sz w:val="22"/>
                <w:szCs w:val="22"/>
              </w:rPr>
              <w:t xml:space="preserve">   </w:t>
            </w:r>
            <w:r w:rsidRPr="00977F85">
              <w:rPr>
                <w:bCs w:val="0"/>
                <w:sz w:val="22"/>
                <w:szCs w:val="22"/>
              </w:rPr>
              <w:t>计</w:t>
            </w:r>
          </w:p>
        </w:tc>
        <w:tc>
          <w:tcPr>
            <w:tcW w:w="27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0C11" w:rsidRPr="00977F85" w:rsidRDefault="004F426F">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977F85">
              <w:rPr>
                <w:b/>
                <w:sz w:val="22"/>
                <w:szCs w:val="22"/>
              </w:rPr>
              <w:t>220</w:t>
            </w:r>
          </w:p>
        </w:tc>
        <w:tc>
          <w:tcPr>
            <w:tcW w:w="27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0C11" w:rsidRPr="00977F85" w:rsidRDefault="004F426F">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977F85">
              <w:rPr>
                <w:b/>
                <w:sz w:val="22"/>
                <w:szCs w:val="22"/>
              </w:rPr>
              <w:t>1743.7</w:t>
            </w:r>
          </w:p>
        </w:tc>
      </w:tr>
    </w:tbl>
    <w:p w:rsidR="002A0C11" w:rsidRPr="00F679D2" w:rsidRDefault="004F426F" w:rsidP="0012742D">
      <w:pPr>
        <w:pStyle w:val="3"/>
        <w:ind w:left="420"/>
      </w:pPr>
      <w:bookmarkStart w:id="44" w:name="_Toc2193"/>
      <w:r w:rsidRPr="00F679D2">
        <w:t>3.</w:t>
      </w:r>
      <w:r w:rsidRPr="00F679D2">
        <w:t>人才培养基地</w:t>
      </w:r>
      <w:bookmarkEnd w:id="44"/>
    </w:p>
    <w:p w:rsidR="002A0C11" w:rsidRPr="00F679D2" w:rsidRDefault="004F426F">
      <w:pPr>
        <w:spacing w:line="540" w:lineRule="exact"/>
        <w:ind w:firstLineChars="200" w:firstLine="480"/>
        <w:rPr>
          <w:b/>
          <w:color w:val="000000" w:themeColor="text1"/>
          <w:sz w:val="24"/>
          <w:szCs w:val="24"/>
        </w:rPr>
      </w:pPr>
      <w:r w:rsidRPr="00F679D2">
        <w:rPr>
          <w:color w:val="000000" w:themeColor="text1"/>
          <w:sz w:val="24"/>
          <w:szCs w:val="24"/>
        </w:rPr>
        <w:t>本年度在规范企业实践基地管理的基础上，重点加强了研究生实践教学推进。新建上海华测检测有限公司为校工程硕士仪器设备操作技能培训实践基地，重点加强研究生仪器操作和实验设计能力培训。本次培训有</w:t>
      </w:r>
      <w:r w:rsidRPr="00F679D2">
        <w:rPr>
          <w:color w:val="000000" w:themeColor="text1"/>
          <w:sz w:val="24"/>
          <w:szCs w:val="24"/>
        </w:rPr>
        <w:t>52</w:t>
      </w:r>
      <w:r w:rsidRPr="00F679D2">
        <w:rPr>
          <w:color w:val="000000" w:themeColor="text1"/>
          <w:sz w:val="24"/>
          <w:szCs w:val="24"/>
        </w:rPr>
        <w:t>人参加，目前已有</w:t>
      </w:r>
      <w:r w:rsidRPr="00F679D2">
        <w:rPr>
          <w:color w:val="000000" w:themeColor="text1"/>
          <w:sz w:val="24"/>
          <w:szCs w:val="24"/>
        </w:rPr>
        <w:t>23</w:t>
      </w:r>
      <w:r w:rsidRPr="00F679D2">
        <w:rPr>
          <w:color w:val="000000" w:themeColor="text1"/>
          <w:sz w:val="24"/>
          <w:szCs w:val="24"/>
        </w:rPr>
        <w:t>人通过了考核并获得相应证书。该培训对接职业资格，补充了学校科研仪器的不足，受到了研究生的欢迎，培训取得了良好的效果。</w:t>
      </w:r>
    </w:p>
    <w:p w:rsidR="002A0C11" w:rsidRPr="00F679D2" w:rsidRDefault="004F426F">
      <w:pPr>
        <w:spacing w:line="540" w:lineRule="exact"/>
        <w:ind w:firstLineChars="200" w:firstLine="480"/>
        <w:jc w:val="left"/>
        <w:rPr>
          <w:color w:val="000000" w:themeColor="text1"/>
          <w:sz w:val="24"/>
          <w:szCs w:val="24"/>
        </w:rPr>
      </w:pPr>
      <w:r w:rsidRPr="00F679D2">
        <w:rPr>
          <w:color w:val="000000" w:themeColor="text1"/>
          <w:sz w:val="24"/>
          <w:szCs w:val="24"/>
        </w:rPr>
        <w:t>截止到</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8</w:t>
      </w:r>
      <w:r w:rsidRPr="00F679D2">
        <w:rPr>
          <w:color w:val="000000" w:themeColor="text1"/>
          <w:sz w:val="24"/>
          <w:szCs w:val="24"/>
        </w:rPr>
        <w:t>月，学校获批上海市级示范性专业实践基地</w:t>
      </w:r>
      <w:r w:rsidRPr="00F679D2">
        <w:rPr>
          <w:color w:val="000000" w:themeColor="text1"/>
          <w:sz w:val="24"/>
          <w:szCs w:val="24"/>
        </w:rPr>
        <w:t>1</w:t>
      </w:r>
      <w:r w:rsidRPr="00F679D2">
        <w:rPr>
          <w:color w:val="000000" w:themeColor="text1"/>
          <w:sz w:val="24"/>
          <w:szCs w:val="24"/>
        </w:rPr>
        <w:t>家，上海市</w:t>
      </w:r>
      <w:r w:rsidRPr="00F679D2">
        <w:rPr>
          <w:color w:val="000000" w:themeColor="text1"/>
          <w:sz w:val="24"/>
          <w:szCs w:val="24"/>
        </w:rPr>
        <w:lastRenderedPageBreak/>
        <w:t>级专业实践基地</w:t>
      </w:r>
      <w:r w:rsidRPr="00F679D2">
        <w:rPr>
          <w:color w:val="000000" w:themeColor="text1"/>
          <w:sz w:val="24"/>
          <w:szCs w:val="24"/>
        </w:rPr>
        <w:t>8</w:t>
      </w:r>
      <w:r w:rsidRPr="00F679D2">
        <w:rPr>
          <w:color w:val="000000" w:themeColor="text1"/>
          <w:sz w:val="24"/>
          <w:szCs w:val="24"/>
        </w:rPr>
        <w:t>家，江苏省研究生企业工作站</w:t>
      </w:r>
      <w:r w:rsidRPr="00F679D2">
        <w:rPr>
          <w:color w:val="000000" w:themeColor="text1"/>
          <w:sz w:val="24"/>
          <w:szCs w:val="24"/>
        </w:rPr>
        <w:t>1</w:t>
      </w:r>
      <w:r w:rsidRPr="00F679D2">
        <w:rPr>
          <w:color w:val="000000" w:themeColor="text1"/>
          <w:sz w:val="24"/>
          <w:szCs w:val="24"/>
        </w:rPr>
        <w:t>个，建成包括环保</w:t>
      </w:r>
      <w:proofErr w:type="gramStart"/>
      <w:r w:rsidRPr="00F679D2">
        <w:rPr>
          <w:color w:val="000000" w:themeColor="text1"/>
          <w:sz w:val="24"/>
          <w:szCs w:val="24"/>
        </w:rPr>
        <w:t>部固废</w:t>
      </w:r>
      <w:proofErr w:type="gramEnd"/>
      <w:r w:rsidRPr="00F679D2">
        <w:rPr>
          <w:color w:val="000000" w:themeColor="text1"/>
          <w:sz w:val="24"/>
          <w:szCs w:val="24"/>
        </w:rPr>
        <w:t>中心、中国再生资源协会、德国</w:t>
      </w:r>
      <w:proofErr w:type="spellStart"/>
      <w:r w:rsidRPr="00F679D2">
        <w:rPr>
          <w:color w:val="000000" w:themeColor="text1"/>
          <w:sz w:val="24"/>
          <w:szCs w:val="24"/>
        </w:rPr>
        <w:t>TechProtect</w:t>
      </w:r>
      <w:proofErr w:type="spellEnd"/>
      <w:r w:rsidRPr="00F679D2">
        <w:rPr>
          <w:color w:val="000000" w:themeColor="text1"/>
          <w:sz w:val="24"/>
          <w:szCs w:val="24"/>
        </w:rPr>
        <w:t>公司等国内外实践基地近</w:t>
      </w:r>
      <w:r w:rsidRPr="00F679D2">
        <w:rPr>
          <w:color w:val="000000" w:themeColor="text1"/>
          <w:sz w:val="24"/>
          <w:szCs w:val="24"/>
        </w:rPr>
        <w:t>50</w:t>
      </w:r>
      <w:r w:rsidRPr="00F679D2">
        <w:rPr>
          <w:color w:val="000000" w:themeColor="text1"/>
          <w:sz w:val="24"/>
          <w:szCs w:val="24"/>
        </w:rPr>
        <w:t>家，</w:t>
      </w:r>
      <w:r w:rsidRPr="00F679D2">
        <w:rPr>
          <w:bCs/>
          <w:color w:val="000000" w:themeColor="text1"/>
          <w:sz w:val="24"/>
          <w:szCs w:val="24"/>
        </w:rPr>
        <w:t>涉及电子废弃物资源化的整个产业链。研究生按照</w:t>
      </w:r>
      <w:r w:rsidRPr="00F679D2">
        <w:rPr>
          <w:bCs/>
          <w:color w:val="000000" w:themeColor="text1"/>
          <w:sz w:val="24"/>
          <w:szCs w:val="24"/>
        </w:rPr>
        <w:t>“</w:t>
      </w:r>
      <w:r w:rsidRPr="00F679D2">
        <w:rPr>
          <w:bCs/>
          <w:color w:val="000000" w:themeColor="text1"/>
          <w:sz w:val="24"/>
          <w:szCs w:val="24"/>
        </w:rPr>
        <w:t>工程导入</w:t>
      </w:r>
      <w:r w:rsidRPr="00F679D2">
        <w:rPr>
          <w:bCs/>
          <w:color w:val="000000" w:themeColor="text1"/>
          <w:sz w:val="24"/>
          <w:szCs w:val="24"/>
        </w:rPr>
        <w:t>”</w:t>
      </w:r>
      <w:r w:rsidRPr="00F679D2">
        <w:rPr>
          <w:color w:val="000000" w:themeColor="text1"/>
          <w:sz w:val="24"/>
          <w:szCs w:val="24"/>
        </w:rPr>
        <w:t>的培养模式，在企业进行工程项目学习、项目研发和学位论文的研究与撰写工作。</w:t>
      </w:r>
    </w:p>
    <w:p w:rsidR="002A0C11" w:rsidRPr="00F679D2" w:rsidRDefault="004F426F" w:rsidP="00B42127">
      <w:pPr>
        <w:spacing w:line="540" w:lineRule="exact"/>
        <w:ind w:firstLineChars="200" w:firstLine="422"/>
        <w:jc w:val="center"/>
        <w:rPr>
          <w:rStyle w:val="Char5"/>
          <w:rFonts w:ascii="Times New Roman" w:hAnsi="Times New Roman"/>
          <w:b w:val="0"/>
          <w:color w:val="000000" w:themeColor="text1"/>
          <w:sz w:val="21"/>
          <w:szCs w:val="21"/>
        </w:rPr>
      </w:pPr>
      <w:r w:rsidRPr="00F679D2">
        <w:rPr>
          <w:b/>
          <w:color w:val="000000" w:themeColor="text1"/>
          <w:szCs w:val="21"/>
        </w:rPr>
        <w:t>表</w:t>
      </w:r>
      <w:r w:rsidRPr="00F679D2">
        <w:rPr>
          <w:b/>
          <w:color w:val="000000" w:themeColor="text1"/>
          <w:szCs w:val="21"/>
        </w:rPr>
        <w:t xml:space="preserve">7 </w:t>
      </w:r>
      <w:r w:rsidRPr="00F679D2">
        <w:rPr>
          <w:b/>
          <w:color w:val="000000" w:themeColor="text1"/>
          <w:szCs w:val="21"/>
        </w:rPr>
        <w:t>上海市级专业实践基地汇总表</w:t>
      </w:r>
      <w:bookmarkStart w:id="45" w:name="_Toc435907182"/>
    </w:p>
    <w:p w:rsidR="001626EB" w:rsidRPr="00F679D2" w:rsidRDefault="00B42127">
      <w:pPr>
        <w:spacing w:line="540" w:lineRule="exact"/>
        <w:rPr>
          <w:rStyle w:val="2Char"/>
          <w:rFonts w:ascii="Times New Roman" w:hAnsi="Times New Roman" w:cs="Times New Roman"/>
        </w:rPr>
      </w:pPr>
      <w:bookmarkStart w:id="46" w:name="_Toc23151"/>
      <w:bookmarkStart w:id="47" w:name="_Toc11152"/>
      <w:bookmarkEnd w:id="45"/>
      <w:r w:rsidRPr="00F679D2">
        <w:rPr>
          <w:noProof/>
          <w:color w:val="000000" w:themeColor="text1"/>
          <w:szCs w:val="21"/>
        </w:rPr>
        <w:drawing>
          <wp:anchor distT="0" distB="0" distL="114300" distR="114300" simplePos="0" relativeHeight="251834368" behindDoc="1" locked="0" layoutInCell="1" allowOverlap="1" wp14:anchorId="4C097D31" wp14:editId="23149C11">
            <wp:simplePos x="0" y="0"/>
            <wp:positionH relativeFrom="page">
              <wp:posOffset>1148080</wp:posOffset>
            </wp:positionH>
            <wp:positionV relativeFrom="page">
              <wp:posOffset>2677160</wp:posOffset>
            </wp:positionV>
            <wp:extent cx="5226050" cy="5339715"/>
            <wp:effectExtent l="0" t="0" r="0" b="0"/>
            <wp:wrapTight wrapText="bothSides">
              <wp:wrapPolygon edited="0">
                <wp:start x="2283" y="231"/>
                <wp:lineTo x="2205" y="1233"/>
                <wp:lineTo x="4567" y="1618"/>
                <wp:lineTo x="0" y="1772"/>
                <wp:lineTo x="0" y="3159"/>
                <wp:lineTo x="7322" y="4084"/>
                <wp:lineTo x="9448" y="4084"/>
                <wp:lineTo x="0" y="4469"/>
                <wp:lineTo x="0" y="5857"/>
                <wp:lineTo x="6378" y="6550"/>
                <wp:lineTo x="0" y="7244"/>
                <wp:lineTo x="0" y="8631"/>
                <wp:lineTo x="3228" y="9016"/>
                <wp:lineTo x="9448" y="9016"/>
                <wp:lineTo x="0" y="9941"/>
                <wp:lineTo x="0" y="11328"/>
                <wp:lineTo x="9448" y="11482"/>
                <wp:lineTo x="0" y="12638"/>
                <wp:lineTo x="0" y="13948"/>
                <wp:lineTo x="9448" y="13948"/>
                <wp:lineTo x="9448" y="15181"/>
                <wp:lineTo x="0" y="15335"/>
                <wp:lineTo x="0" y="18803"/>
                <wp:lineTo x="10787" y="18880"/>
                <wp:lineTo x="0" y="19342"/>
                <wp:lineTo x="0" y="20729"/>
                <wp:lineTo x="9370" y="21346"/>
                <wp:lineTo x="9370" y="21500"/>
                <wp:lineTo x="21495" y="21500"/>
                <wp:lineTo x="21495" y="1156"/>
                <wp:lineTo x="16220" y="231"/>
                <wp:lineTo x="2283" y="231"/>
              </wp:wrapPolygon>
            </wp:wrapTight>
            <wp:docPr id="26"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图片1"/>
                    <pic:cNvPicPr>
                      <a:picLocks noChangeAspect="1"/>
                    </pic:cNvPicPr>
                  </pic:nvPicPr>
                  <pic:blipFill>
                    <a:blip r:embed="rId18" cstate="print"/>
                    <a:srcRect/>
                    <a:stretch>
                      <a:fillRect/>
                    </a:stretch>
                  </pic:blipFill>
                  <pic:spPr>
                    <a:xfrm>
                      <a:off x="0" y="0"/>
                      <a:ext cx="5226050" cy="5339715"/>
                    </a:xfrm>
                    <a:prstGeom prst="rect">
                      <a:avLst/>
                    </a:prstGeom>
                    <a:noFill/>
                    <a:ln w="9525">
                      <a:noFill/>
                      <a:miter/>
                    </a:ln>
                  </pic:spPr>
                </pic:pic>
              </a:graphicData>
            </a:graphic>
          </wp:anchor>
        </w:drawing>
      </w:r>
      <w:r w:rsidR="004F426F" w:rsidRPr="00F679D2">
        <w:rPr>
          <w:rStyle w:val="2Char"/>
          <w:rFonts w:ascii="Times New Roman" w:hAnsi="Times New Roman" w:cs="Times New Roman"/>
        </w:rPr>
        <w:t xml:space="preserve">   </w:t>
      </w:r>
    </w:p>
    <w:p w:rsidR="002A0C11" w:rsidRPr="00F679D2" w:rsidRDefault="004F426F" w:rsidP="001626EB">
      <w:pPr>
        <w:spacing w:line="540" w:lineRule="exact"/>
        <w:ind w:firstLineChars="150" w:firstLine="361"/>
        <w:rPr>
          <w:color w:val="000000" w:themeColor="text1"/>
          <w:sz w:val="24"/>
          <w:szCs w:val="24"/>
        </w:rPr>
      </w:pPr>
      <w:r w:rsidRPr="00F679D2">
        <w:rPr>
          <w:rStyle w:val="2Char"/>
          <w:rFonts w:ascii="Times New Roman" w:hAnsi="Times New Roman" w:cs="Times New Roman"/>
        </w:rPr>
        <w:t>(</w:t>
      </w:r>
      <w:r w:rsidRPr="00F679D2">
        <w:rPr>
          <w:rStyle w:val="2Char"/>
          <w:rFonts w:ascii="Times New Roman" w:hAnsi="Times New Roman" w:cs="Times New Roman"/>
        </w:rPr>
        <w:t>二</w:t>
      </w:r>
      <w:r w:rsidRPr="00F679D2">
        <w:rPr>
          <w:rStyle w:val="2Char"/>
          <w:rFonts w:ascii="Times New Roman" w:hAnsi="Times New Roman" w:cs="Times New Roman"/>
        </w:rPr>
        <w:t>)</w:t>
      </w:r>
      <w:r w:rsidRPr="00F679D2">
        <w:rPr>
          <w:rStyle w:val="2Char"/>
          <w:rFonts w:ascii="Times New Roman" w:hAnsi="Times New Roman" w:cs="Times New Roman"/>
        </w:rPr>
        <w:t>、</w:t>
      </w:r>
      <w:r w:rsidR="001626EB" w:rsidRPr="00F679D2">
        <w:rPr>
          <w:rStyle w:val="2Char"/>
          <w:rFonts w:ascii="Times New Roman" w:hAnsi="Times New Roman" w:cs="Times New Roman"/>
        </w:rPr>
        <w:t xml:space="preserve">  </w:t>
      </w:r>
      <w:r w:rsidRPr="00F679D2">
        <w:rPr>
          <w:rStyle w:val="2Char"/>
          <w:rFonts w:ascii="Times New Roman" w:hAnsi="Times New Roman" w:cs="Times New Roman"/>
        </w:rPr>
        <w:t>研究生教育经费投入情况</w:t>
      </w:r>
      <w:bookmarkEnd w:id="46"/>
      <w:bookmarkEnd w:id="47"/>
      <w:r w:rsidRPr="00F679D2">
        <w:rPr>
          <w:color w:val="000000" w:themeColor="text1"/>
          <w:sz w:val="24"/>
          <w:szCs w:val="24"/>
        </w:rPr>
        <w:br/>
        <w:t xml:space="preserve">    </w:t>
      </w:r>
      <w:r w:rsidRPr="00F679D2">
        <w:rPr>
          <w:color w:val="000000" w:themeColor="text1"/>
          <w:sz w:val="24"/>
          <w:szCs w:val="24"/>
        </w:rPr>
        <w:t>至</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8</w:t>
      </w:r>
      <w:r w:rsidRPr="00F679D2">
        <w:rPr>
          <w:color w:val="000000" w:themeColor="text1"/>
          <w:sz w:val="24"/>
          <w:szCs w:val="24"/>
        </w:rPr>
        <w:t>月</w:t>
      </w:r>
      <w:r w:rsidRPr="00F679D2">
        <w:rPr>
          <w:color w:val="000000" w:themeColor="text1"/>
          <w:sz w:val="24"/>
          <w:szCs w:val="24"/>
        </w:rPr>
        <w:t>31</w:t>
      </w:r>
      <w:r w:rsidRPr="00F679D2">
        <w:rPr>
          <w:color w:val="000000" w:themeColor="text1"/>
          <w:sz w:val="24"/>
          <w:szCs w:val="24"/>
        </w:rPr>
        <w:t>日，在校</w:t>
      </w:r>
      <w:r w:rsidRPr="00F679D2">
        <w:rPr>
          <w:color w:val="000000" w:themeColor="text1"/>
          <w:sz w:val="24"/>
          <w:szCs w:val="24"/>
        </w:rPr>
        <w:t>113</w:t>
      </w:r>
      <w:r w:rsidRPr="00F679D2">
        <w:rPr>
          <w:color w:val="000000" w:themeColor="text1"/>
          <w:sz w:val="24"/>
          <w:szCs w:val="24"/>
        </w:rPr>
        <w:t>名研究生获得各类奖、助学金总额</w:t>
      </w:r>
      <w:r w:rsidRPr="00F679D2">
        <w:rPr>
          <w:color w:val="000000" w:themeColor="text1"/>
          <w:sz w:val="24"/>
          <w:szCs w:val="24"/>
        </w:rPr>
        <w:t>228.19</w:t>
      </w:r>
    </w:p>
    <w:p w:rsidR="002A0C11" w:rsidRPr="00F679D2" w:rsidRDefault="004F426F">
      <w:pPr>
        <w:spacing w:line="540" w:lineRule="exact"/>
        <w:ind w:left="360" w:hangingChars="150" w:hanging="360"/>
        <w:rPr>
          <w:color w:val="000000" w:themeColor="text1"/>
          <w:sz w:val="24"/>
          <w:szCs w:val="24"/>
        </w:rPr>
      </w:pPr>
      <w:r w:rsidRPr="00F679D2">
        <w:rPr>
          <w:color w:val="000000" w:themeColor="text1"/>
          <w:sz w:val="24"/>
          <w:szCs w:val="24"/>
        </w:rPr>
        <w:t>万元，人均</w:t>
      </w:r>
      <w:r w:rsidRPr="00F679D2">
        <w:rPr>
          <w:color w:val="000000" w:themeColor="text1"/>
          <w:sz w:val="24"/>
          <w:szCs w:val="24"/>
        </w:rPr>
        <w:t>2.02</w:t>
      </w:r>
      <w:r w:rsidRPr="00F679D2">
        <w:rPr>
          <w:color w:val="000000" w:themeColor="text1"/>
          <w:sz w:val="24"/>
          <w:szCs w:val="24"/>
        </w:rPr>
        <w:t>万元。奖学金覆盖率</w:t>
      </w:r>
      <w:r w:rsidRPr="00F679D2">
        <w:rPr>
          <w:color w:val="000000" w:themeColor="text1"/>
          <w:sz w:val="24"/>
          <w:szCs w:val="24"/>
        </w:rPr>
        <w:t>80%</w:t>
      </w:r>
      <w:r w:rsidRPr="00F679D2">
        <w:rPr>
          <w:color w:val="000000" w:themeColor="text1"/>
          <w:sz w:val="24"/>
          <w:szCs w:val="24"/>
        </w:rPr>
        <w:t>，助学金覆盖率</w:t>
      </w:r>
      <w:r w:rsidRPr="00F679D2">
        <w:rPr>
          <w:color w:val="000000" w:themeColor="text1"/>
          <w:sz w:val="24"/>
          <w:szCs w:val="24"/>
        </w:rPr>
        <w:t>100%</w:t>
      </w:r>
      <w:r w:rsidRPr="00F679D2">
        <w:rPr>
          <w:color w:val="000000" w:themeColor="text1"/>
          <w:sz w:val="24"/>
          <w:szCs w:val="24"/>
        </w:rPr>
        <w:t>。学校奖、助学</w:t>
      </w:r>
    </w:p>
    <w:p w:rsidR="002A0C11" w:rsidRPr="00F679D2" w:rsidRDefault="004F426F">
      <w:pPr>
        <w:spacing w:line="540" w:lineRule="exact"/>
        <w:ind w:left="360" w:hangingChars="150" w:hanging="360"/>
        <w:rPr>
          <w:color w:val="000000" w:themeColor="text1"/>
          <w:sz w:val="24"/>
          <w:szCs w:val="24"/>
        </w:rPr>
      </w:pPr>
      <w:r w:rsidRPr="00F679D2">
        <w:rPr>
          <w:color w:val="000000" w:themeColor="text1"/>
          <w:sz w:val="24"/>
          <w:szCs w:val="24"/>
        </w:rPr>
        <w:t>金基本保证研究生在学期间正常的生活学习开支，减轻了生活学习的压力，为</w:t>
      </w:r>
      <w:proofErr w:type="gramStart"/>
      <w:r w:rsidRPr="00F679D2">
        <w:rPr>
          <w:color w:val="000000" w:themeColor="text1"/>
          <w:sz w:val="24"/>
          <w:szCs w:val="24"/>
        </w:rPr>
        <w:t>研</w:t>
      </w:r>
      <w:proofErr w:type="gramEnd"/>
    </w:p>
    <w:p w:rsidR="002A0C11" w:rsidRPr="00F679D2" w:rsidRDefault="004F426F">
      <w:pPr>
        <w:spacing w:line="540" w:lineRule="exact"/>
        <w:rPr>
          <w:color w:val="000000" w:themeColor="text1"/>
          <w:sz w:val="24"/>
          <w:szCs w:val="24"/>
        </w:rPr>
      </w:pPr>
      <w:r w:rsidRPr="00F679D2">
        <w:rPr>
          <w:color w:val="000000" w:themeColor="text1"/>
          <w:sz w:val="24"/>
          <w:szCs w:val="24"/>
        </w:rPr>
        <w:lastRenderedPageBreak/>
        <w:t>究</w:t>
      </w:r>
      <w:proofErr w:type="gramStart"/>
      <w:r w:rsidRPr="00F679D2">
        <w:rPr>
          <w:color w:val="000000" w:themeColor="text1"/>
          <w:sz w:val="24"/>
          <w:szCs w:val="24"/>
        </w:rPr>
        <w:t>生科研</w:t>
      </w:r>
      <w:proofErr w:type="gramEnd"/>
      <w:r w:rsidRPr="00F679D2">
        <w:rPr>
          <w:color w:val="000000" w:themeColor="text1"/>
          <w:sz w:val="24"/>
          <w:szCs w:val="24"/>
        </w:rPr>
        <w:t>和学习创造良好的条件。同时，为开拓研究生的国际视野，学校资助研究生赴海外学习实践，资助金额近</w:t>
      </w:r>
      <w:r w:rsidRPr="00F679D2">
        <w:rPr>
          <w:color w:val="000000" w:themeColor="text1"/>
          <w:sz w:val="24"/>
          <w:szCs w:val="24"/>
        </w:rPr>
        <w:t>80</w:t>
      </w:r>
      <w:r w:rsidRPr="00F679D2">
        <w:rPr>
          <w:color w:val="000000" w:themeColor="text1"/>
          <w:sz w:val="24"/>
          <w:szCs w:val="24"/>
        </w:rPr>
        <w:t>万元，受益率近</w:t>
      </w:r>
      <w:r w:rsidRPr="00F679D2">
        <w:rPr>
          <w:color w:val="000000" w:themeColor="text1"/>
          <w:sz w:val="24"/>
          <w:szCs w:val="24"/>
        </w:rPr>
        <w:t>100%</w:t>
      </w:r>
      <w:r w:rsidRPr="00F679D2">
        <w:rPr>
          <w:color w:val="000000" w:themeColor="text1"/>
          <w:sz w:val="24"/>
          <w:szCs w:val="24"/>
        </w:rPr>
        <w:t>。除此以外，学校还在研究生教育经费、工作经费、研究生项目基金等投入</w:t>
      </w:r>
      <w:r w:rsidRPr="00F679D2">
        <w:rPr>
          <w:color w:val="000000" w:themeColor="text1"/>
          <w:sz w:val="24"/>
          <w:szCs w:val="24"/>
        </w:rPr>
        <w:t>152.5</w:t>
      </w:r>
      <w:r w:rsidRPr="00F679D2">
        <w:rPr>
          <w:color w:val="000000" w:themeColor="text1"/>
          <w:sz w:val="24"/>
          <w:szCs w:val="24"/>
        </w:rPr>
        <w:t>万，用于研究生的培养。本年度奖、助学金发放情况详见下表所示。</w:t>
      </w:r>
    </w:p>
    <w:p w:rsidR="002A0C11" w:rsidRPr="00F679D2" w:rsidRDefault="004F426F">
      <w:pPr>
        <w:spacing w:line="540" w:lineRule="exact"/>
        <w:ind w:firstLineChars="750" w:firstLine="1575"/>
        <w:rPr>
          <w:b/>
          <w:color w:val="000000" w:themeColor="text1"/>
          <w:szCs w:val="21"/>
        </w:rPr>
      </w:pPr>
      <w:r w:rsidRPr="00F679D2">
        <w:rPr>
          <w:color w:val="000000" w:themeColor="text1"/>
          <w:szCs w:val="21"/>
        </w:rPr>
        <w:t xml:space="preserve">    </w:t>
      </w:r>
      <w:r w:rsidRPr="00F679D2">
        <w:rPr>
          <w:b/>
          <w:color w:val="000000" w:themeColor="text1"/>
          <w:szCs w:val="21"/>
        </w:rPr>
        <w:t>表</w:t>
      </w:r>
      <w:r w:rsidRPr="00F679D2">
        <w:rPr>
          <w:b/>
          <w:color w:val="000000" w:themeColor="text1"/>
          <w:szCs w:val="21"/>
        </w:rPr>
        <w:t>8  2015-2016</w:t>
      </w:r>
      <w:r w:rsidRPr="00F679D2">
        <w:rPr>
          <w:b/>
          <w:color w:val="000000" w:themeColor="text1"/>
          <w:szCs w:val="21"/>
        </w:rPr>
        <w:t>年度奖、助学金发放表</w:t>
      </w:r>
    </w:p>
    <w:tbl>
      <w:tblPr>
        <w:tblpPr w:leftFromText="180" w:rightFromText="180" w:vertAnchor="text" w:horzAnchor="margin" w:tblpXSpec="center" w:tblpY="122"/>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
        <w:gridCol w:w="2172"/>
        <w:gridCol w:w="1308"/>
        <w:gridCol w:w="2314"/>
      </w:tblGrid>
      <w:tr w:rsidR="002A0C11" w:rsidRPr="00F679D2" w:rsidTr="00977F85">
        <w:trPr>
          <w:trHeight w:val="414"/>
          <w:jc w:val="center"/>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977F85" w:rsidRDefault="004F426F">
            <w:pPr>
              <w:spacing w:line="360" w:lineRule="auto"/>
              <w:jc w:val="center"/>
              <w:rPr>
                <w:b/>
                <w:color w:val="FFFFFF" w:themeColor="background1"/>
                <w:sz w:val="22"/>
                <w:szCs w:val="22"/>
              </w:rPr>
            </w:pPr>
            <w:r w:rsidRPr="00977F85">
              <w:rPr>
                <w:b/>
                <w:color w:val="FFFFFF" w:themeColor="background1"/>
                <w:sz w:val="22"/>
                <w:szCs w:val="22"/>
              </w:rPr>
              <w:t>项目级别</w:t>
            </w:r>
          </w:p>
        </w:tc>
        <w:tc>
          <w:tcPr>
            <w:tcW w:w="21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977F85" w:rsidRDefault="004F426F">
            <w:pPr>
              <w:spacing w:line="360" w:lineRule="auto"/>
              <w:jc w:val="center"/>
              <w:rPr>
                <w:b/>
                <w:color w:val="FFFFFF" w:themeColor="background1"/>
                <w:sz w:val="22"/>
                <w:szCs w:val="22"/>
              </w:rPr>
            </w:pPr>
            <w:r w:rsidRPr="00977F85">
              <w:rPr>
                <w:b/>
                <w:color w:val="FFFFFF" w:themeColor="background1"/>
                <w:sz w:val="22"/>
                <w:szCs w:val="22"/>
              </w:rPr>
              <w:t>项目名称</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977F85" w:rsidRDefault="004F426F">
            <w:pPr>
              <w:spacing w:line="360" w:lineRule="auto"/>
              <w:jc w:val="center"/>
              <w:rPr>
                <w:b/>
                <w:color w:val="FFFFFF" w:themeColor="background1"/>
                <w:sz w:val="22"/>
                <w:szCs w:val="22"/>
              </w:rPr>
            </w:pPr>
            <w:r w:rsidRPr="00977F85">
              <w:rPr>
                <w:b/>
                <w:color w:val="FFFFFF" w:themeColor="background1"/>
                <w:sz w:val="22"/>
                <w:szCs w:val="22"/>
              </w:rPr>
              <w:t>人数</w:t>
            </w:r>
          </w:p>
        </w:tc>
        <w:tc>
          <w:tcPr>
            <w:tcW w:w="2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977F85" w:rsidRDefault="004F426F">
            <w:pPr>
              <w:spacing w:line="360" w:lineRule="auto"/>
              <w:jc w:val="center"/>
              <w:rPr>
                <w:b/>
                <w:color w:val="FFFFFF" w:themeColor="background1"/>
                <w:sz w:val="22"/>
                <w:szCs w:val="22"/>
              </w:rPr>
            </w:pPr>
            <w:r w:rsidRPr="00977F85">
              <w:rPr>
                <w:b/>
                <w:color w:val="FFFFFF" w:themeColor="background1"/>
                <w:sz w:val="22"/>
                <w:szCs w:val="22"/>
              </w:rPr>
              <w:t>金额（万元）</w:t>
            </w:r>
          </w:p>
        </w:tc>
      </w:tr>
      <w:tr w:rsidR="002A0C11" w:rsidRPr="00F679D2">
        <w:trPr>
          <w:trHeight w:val="504"/>
          <w:jc w:val="center"/>
        </w:trPr>
        <w:tc>
          <w:tcPr>
            <w:tcW w:w="2394" w:type="dxa"/>
            <w:gridSpan w:val="2"/>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国家级</w:t>
            </w:r>
          </w:p>
        </w:tc>
        <w:tc>
          <w:tcPr>
            <w:tcW w:w="2172"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rsidP="00977F85">
            <w:pPr>
              <w:spacing w:line="360" w:lineRule="auto"/>
              <w:ind w:firstLineChars="50" w:firstLine="110"/>
              <w:jc w:val="center"/>
              <w:rPr>
                <w:color w:val="000000" w:themeColor="text1"/>
                <w:sz w:val="22"/>
                <w:szCs w:val="22"/>
              </w:rPr>
            </w:pPr>
            <w:r w:rsidRPr="00977F85">
              <w:rPr>
                <w:color w:val="000000" w:themeColor="text1"/>
                <w:sz w:val="22"/>
                <w:szCs w:val="22"/>
              </w:rPr>
              <w:t>国家奖学金</w:t>
            </w:r>
          </w:p>
        </w:tc>
        <w:tc>
          <w:tcPr>
            <w:tcW w:w="1308"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2</w:t>
            </w:r>
          </w:p>
        </w:tc>
        <w:tc>
          <w:tcPr>
            <w:tcW w:w="2314" w:type="dxa"/>
            <w:tcBorders>
              <w:top w:val="single" w:sz="4" w:space="0" w:color="FFFFFF" w:themeColor="background1"/>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4</w:t>
            </w:r>
          </w:p>
        </w:tc>
      </w:tr>
      <w:tr w:rsidR="002A0C11" w:rsidRPr="00F679D2">
        <w:trPr>
          <w:trHeight w:val="416"/>
          <w:jc w:val="center"/>
        </w:trPr>
        <w:tc>
          <w:tcPr>
            <w:tcW w:w="2394"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rsidR="002A0C11" w:rsidRPr="00977F85" w:rsidRDefault="002A0C11">
            <w:pPr>
              <w:spacing w:line="360" w:lineRule="auto"/>
              <w:jc w:val="center"/>
              <w:rPr>
                <w:color w:val="000000" w:themeColor="text1"/>
                <w:sz w:val="22"/>
                <w:szCs w:val="22"/>
              </w:rPr>
            </w:pPr>
          </w:p>
          <w:p w:rsidR="002A0C11" w:rsidRPr="00977F85" w:rsidRDefault="004F426F">
            <w:pPr>
              <w:spacing w:line="360" w:lineRule="auto"/>
              <w:jc w:val="center"/>
              <w:rPr>
                <w:color w:val="000000" w:themeColor="text1"/>
                <w:sz w:val="22"/>
                <w:szCs w:val="22"/>
              </w:rPr>
            </w:pPr>
            <w:r w:rsidRPr="00977F85">
              <w:rPr>
                <w:color w:val="000000" w:themeColor="text1"/>
                <w:sz w:val="22"/>
                <w:szCs w:val="22"/>
              </w:rPr>
              <w:t>校级</w:t>
            </w:r>
          </w:p>
          <w:p w:rsidR="002A0C11" w:rsidRPr="00977F85" w:rsidRDefault="002A0C11">
            <w:pPr>
              <w:spacing w:line="360" w:lineRule="auto"/>
              <w:jc w:val="center"/>
              <w:rPr>
                <w:color w:val="000000" w:themeColor="text1"/>
                <w:sz w:val="22"/>
                <w:szCs w:val="22"/>
              </w:rPr>
            </w:pPr>
          </w:p>
        </w:tc>
        <w:tc>
          <w:tcPr>
            <w:tcW w:w="21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rsidP="00977F85">
            <w:pPr>
              <w:spacing w:line="360" w:lineRule="auto"/>
              <w:ind w:firstLineChars="250" w:firstLine="550"/>
              <w:rPr>
                <w:color w:val="000000" w:themeColor="text1"/>
                <w:sz w:val="22"/>
                <w:szCs w:val="22"/>
              </w:rPr>
            </w:pPr>
            <w:r w:rsidRPr="00977F85">
              <w:rPr>
                <w:color w:val="000000" w:themeColor="text1"/>
                <w:sz w:val="22"/>
                <w:szCs w:val="22"/>
              </w:rPr>
              <w:t>学业奖学金</w:t>
            </w:r>
          </w:p>
        </w:tc>
        <w:tc>
          <w:tcPr>
            <w:tcW w:w="13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86</w:t>
            </w:r>
          </w:p>
        </w:tc>
        <w:tc>
          <w:tcPr>
            <w:tcW w:w="23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46.4</w:t>
            </w:r>
          </w:p>
        </w:tc>
      </w:tr>
      <w:tr w:rsidR="002A0C11" w:rsidRPr="00F679D2">
        <w:trPr>
          <w:trHeight w:val="510"/>
          <w:jc w:val="center"/>
        </w:trPr>
        <w:tc>
          <w:tcPr>
            <w:tcW w:w="2394" w:type="dxa"/>
            <w:gridSpan w:val="2"/>
            <w:vMerge/>
            <w:tcBorders>
              <w:left w:val="single" w:sz="4" w:space="0" w:color="auto"/>
              <w:right w:val="single" w:sz="4" w:space="0" w:color="auto"/>
            </w:tcBorders>
            <w:shd w:val="clear" w:color="auto" w:fill="C6D9F1" w:themeFill="text2" w:themeFillTint="33"/>
            <w:vAlign w:val="center"/>
          </w:tcPr>
          <w:p w:rsidR="002A0C11" w:rsidRPr="00977F85" w:rsidRDefault="002A0C11" w:rsidP="00977F85">
            <w:pPr>
              <w:spacing w:line="360" w:lineRule="auto"/>
              <w:ind w:firstLineChars="200" w:firstLine="440"/>
              <w:jc w:val="center"/>
              <w:rPr>
                <w:color w:val="000000" w:themeColor="text1"/>
                <w:sz w:val="22"/>
                <w:szCs w:val="22"/>
              </w:rPr>
            </w:pPr>
          </w:p>
        </w:tc>
        <w:tc>
          <w:tcPr>
            <w:tcW w:w="21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rsidP="00977F85">
            <w:pPr>
              <w:spacing w:line="360" w:lineRule="auto"/>
              <w:ind w:firstLineChars="250" w:firstLine="550"/>
              <w:rPr>
                <w:color w:val="000000" w:themeColor="text1"/>
                <w:sz w:val="22"/>
                <w:szCs w:val="22"/>
              </w:rPr>
            </w:pPr>
            <w:r w:rsidRPr="00977F85">
              <w:rPr>
                <w:color w:val="000000" w:themeColor="text1"/>
                <w:sz w:val="22"/>
                <w:szCs w:val="22"/>
              </w:rPr>
              <w:t xml:space="preserve"> </w:t>
            </w:r>
            <w:r w:rsidRPr="00977F85">
              <w:rPr>
                <w:color w:val="000000" w:themeColor="text1"/>
                <w:sz w:val="22"/>
                <w:szCs w:val="22"/>
              </w:rPr>
              <w:t>助学金</w:t>
            </w:r>
          </w:p>
        </w:tc>
        <w:tc>
          <w:tcPr>
            <w:tcW w:w="13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113</w:t>
            </w:r>
          </w:p>
        </w:tc>
        <w:tc>
          <w:tcPr>
            <w:tcW w:w="23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113</w:t>
            </w:r>
          </w:p>
        </w:tc>
      </w:tr>
      <w:tr w:rsidR="002A0C11" w:rsidRPr="00F679D2">
        <w:trPr>
          <w:trHeight w:val="510"/>
          <w:jc w:val="center"/>
        </w:trPr>
        <w:tc>
          <w:tcPr>
            <w:tcW w:w="2394" w:type="dxa"/>
            <w:gridSpan w:val="2"/>
            <w:vMerge/>
            <w:tcBorders>
              <w:left w:val="single" w:sz="4" w:space="0" w:color="auto"/>
              <w:right w:val="single" w:sz="4" w:space="0" w:color="auto"/>
            </w:tcBorders>
            <w:shd w:val="clear" w:color="auto" w:fill="C6D9F1" w:themeFill="text2" w:themeFillTint="33"/>
            <w:vAlign w:val="center"/>
          </w:tcPr>
          <w:p w:rsidR="002A0C11" w:rsidRPr="00977F85" w:rsidRDefault="002A0C11" w:rsidP="00977F85">
            <w:pPr>
              <w:spacing w:line="360" w:lineRule="auto"/>
              <w:ind w:firstLineChars="200" w:firstLine="440"/>
              <w:jc w:val="center"/>
              <w:rPr>
                <w:color w:val="000000" w:themeColor="text1"/>
                <w:sz w:val="22"/>
                <w:szCs w:val="22"/>
              </w:rPr>
            </w:pPr>
          </w:p>
        </w:tc>
        <w:tc>
          <w:tcPr>
            <w:tcW w:w="21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三助</w:t>
            </w:r>
            <w:proofErr w:type="gramStart"/>
            <w:r w:rsidRPr="00977F85">
              <w:rPr>
                <w:color w:val="000000" w:themeColor="text1"/>
                <w:sz w:val="22"/>
                <w:szCs w:val="22"/>
              </w:rPr>
              <w:t>一</w:t>
            </w:r>
            <w:proofErr w:type="gramEnd"/>
            <w:r w:rsidRPr="00977F85">
              <w:rPr>
                <w:color w:val="000000" w:themeColor="text1"/>
                <w:sz w:val="22"/>
                <w:szCs w:val="22"/>
              </w:rPr>
              <w:t>辅</w:t>
            </w:r>
          </w:p>
        </w:tc>
        <w:tc>
          <w:tcPr>
            <w:tcW w:w="13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84</w:t>
            </w:r>
          </w:p>
        </w:tc>
        <w:tc>
          <w:tcPr>
            <w:tcW w:w="23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24.79</w:t>
            </w:r>
          </w:p>
        </w:tc>
      </w:tr>
      <w:tr w:rsidR="002A0C11" w:rsidRPr="00F679D2">
        <w:trPr>
          <w:trHeight w:val="510"/>
          <w:jc w:val="center"/>
        </w:trPr>
        <w:tc>
          <w:tcPr>
            <w:tcW w:w="2394" w:type="dxa"/>
            <w:gridSpan w:val="2"/>
            <w:vMerge/>
            <w:tcBorders>
              <w:left w:val="single" w:sz="4" w:space="0" w:color="auto"/>
              <w:right w:val="single" w:sz="4" w:space="0" w:color="auto"/>
            </w:tcBorders>
            <w:shd w:val="clear" w:color="auto" w:fill="C6D9F1" w:themeFill="text2" w:themeFillTint="33"/>
            <w:vAlign w:val="center"/>
          </w:tcPr>
          <w:p w:rsidR="002A0C11" w:rsidRPr="00977F85" w:rsidRDefault="002A0C11" w:rsidP="00977F85">
            <w:pPr>
              <w:spacing w:line="360" w:lineRule="auto"/>
              <w:ind w:firstLineChars="200" w:firstLine="440"/>
              <w:jc w:val="center"/>
              <w:rPr>
                <w:color w:val="000000" w:themeColor="text1"/>
                <w:sz w:val="22"/>
                <w:szCs w:val="22"/>
              </w:rPr>
            </w:pPr>
          </w:p>
        </w:tc>
        <w:tc>
          <w:tcPr>
            <w:tcW w:w="21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rsidP="00977F85">
            <w:pPr>
              <w:spacing w:line="360" w:lineRule="auto"/>
              <w:ind w:firstLineChars="250" w:firstLine="550"/>
              <w:rPr>
                <w:color w:val="000000" w:themeColor="text1"/>
                <w:sz w:val="22"/>
                <w:szCs w:val="22"/>
              </w:rPr>
            </w:pPr>
            <w:r w:rsidRPr="00977F85">
              <w:rPr>
                <w:color w:val="000000" w:themeColor="text1"/>
                <w:sz w:val="22"/>
                <w:szCs w:val="22"/>
              </w:rPr>
              <w:t>困难补助</w:t>
            </w:r>
          </w:p>
        </w:tc>
        <w:tc>
          <w:tcPr>
            <w:tcW w:w="13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5</w:t>
            </w:r>
          </w:p>
        </w:tc>
        <w:tc>
          <w:tcPr>
            <w:tcW w:w="23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1.6</w:t>
            </w:r>
          </w:p>
        </w:tc>
      </w:tr>
      <w:tr w:rsidR="002A0C11" w:rsidRPr="00F679D2">
        <w:trPr>
          <w:trHeight w:val="480"/>
          <w:jc w:val="center"/>
        </w:trPr>
        <w:tc>
          <w:tcPr>
            <w:tcW w:w="2394" w:type="dxa"/>
            <w:gridSpan w:val="2"/>
            <w:vMerge/>
            <w:tcBorders>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2A0C11" w:rsidP="00977F85">
            <w:pPr>
              <w:spacing w:line="360" w:lineRule="auto"/>
              <w:ind w:firstLineChars="200" w:firstLine="440"/>
              <w:jc w:val="center"/>
              <w:rPr>
                <w:color w:val="000000" w:themeColor="text1"/>
                <w:sz w:val="22"/>
                <w:szCs w:val="22"/>
              </w:rPr>
            </w:pPr>
          </w:p>
        </w:tc>
        <w:tc>
          <w:tcPr>
            <w:tcW w:w="21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rsidP="00977F85">
            <w:pPr>
              <w:spacing w:line="360" w:lineRule="auto"/>
              <w:ind w:firstLineChars="50" w:firstLine="110"/>
              <w:jc w:val="center"/>
              <w:rPr>
                <w:color w:val="000000" w:themeColor="text1"/>
                <w:sz w:val="22"/>
                <w:szCs w:val="22"/>
              </w:rPr>
            </w:pPr>
            <w:r w:rsidRPr="00977F85">
              <w:rPr>
                <w:color w:val="000000" w:themeColor="text1"/>
                <w:sz w:val="22"/>
                <w:szCs w:val="22"/>
              </w:rPr>
              <w:t>企业实践补贴</w:t>
            </w:r>
          </w:p>
        </w:tc>
        <w:tc>
          <w:tcPr>
            <w:tcW w:w="13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48</w:t>
            </w:r>
          </w:p>
        </w:tc>
        <w:tc>
          <w:tcPr>
            <w:tcW w:w="23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color w:val="000000" w:themeColor="text1"/>
                <w:sz w:val="22"/>
                <w:szCs w:val="22"/>
              </w:rPr>
            </w:pPr>
            <w:r w:rsidRPr="00977F85">
              <w:rPr>
                <w:color w:val="000000" w:themeColor="text1"/>
                <w:sz w:val="22"/>
                <w:szCs w:val="22"/>
              </w:rPr>
              <w:t>38.4</w:t>
            </w:r>
          </w:p>
        </w:tc>
      </w:tr>
      <w:tr w:rsidR="002A0C11" w:rsidRPr="00F679D2">
        <w:trPr>
          <w:trHeight w:val="564"/>
          <w:jc w:val="center"/>
        </w:trPr>
        <w:tc>
          <w:tcPr>
            <w:tcW w:w="587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pPr>
              <w:spacing w:line="360" w:lineRule="auto"/>
              <w:jc w:val="center"/>
              <w:rPr>
                <w:b/>
                <w:color w:val="000000" w:themeColor="text1"/>
                <w:sz w:val="22"/>
                <w:szCs w:val="22"/>
              </w:rPr>
            </w:pPr>
            <w:r w:rsidRPr="00977F85">
              <w:rPr>
                <w:b/>
                <w:color w:val="000000" w:themeColor="text1"/>
                <w:sz w:val="22"/>
                <w:szCs w:val="22"/>
              </w:rPr>
              <w:t>研究生奖助学金发放总额</w:t>
            </w:r>
          </w:p>
        </w:tc>
        <w:tc>
          <w:tcPr>
            <w:tcW w:w="23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977F85" w:rsidRDefault="004F426F" w:rsidP="00977F85">
            <w:pPr>
              <w:spacing w:line="360" w:lineRule="auto"/>
              <w:ind w:firstLineChars="350" w:firstLine="773"/>
              <w:rPr>
                <w:b/>
                <w:color w:val="000000" w:themeColor="text1"/>
                <w:sz w:val="22"/>
                <w:szCs w:val="22"/>
              </w:rPr>
            </w:pPr>
            <w:r w:rsidRPr="00977F85">
              <w:rPr>
                <w:b/>
                <w:color w:val="000000" w:themeColor="text1"/>
                <w:sz w:val="22"/>
                <w:szCs w:val="22"/>
              </w:rPr>
              <w:t xml:space="preserve">228.19 </w:t>
            </w:r>
          </w:p>
        </w:tc>
      </w:tr>
    </w:tbl>
    <w:p w:rsidR="001626EB" w:rsidRPr="00F679D2" w:rsidRDefault="001626EB" w:rsidP="0012742D">
      <w:pPr>
        <w:pStyle w:val="2"/>
        <w:ind w:left="420"/>
        <w:rPr>
          <w:rFonts w:ascii="Times New Roman" w:hAnsi="Times New Roman" w:cs="Times New Roman" w:hint="default"/>
        </w:rPr>
      </w:pPr>
      <w:bookmarkStart w:id="48" w:name="_Toc23594"/>
      <w:bookmarkStart w:id="49" w:name="_Toc15829"/>
    </w:p>
    <w:p w:rsidR="002A0C11" w:rsidRPr="00F679D2" w:rsidRDefault="004F426F" w:rsidP="0012742D">
      <w:pPr>
        <w:pStyle w:val="2"/>
        <w:ind w:left="420"/>
        <w:rPr>
          <w:rFonts w:ascii="Times New Roman" w:hAnsi="Times New Roman" w:cs="Times New Roman" w:hint="default"/>
        </w:rPr>
      </w:pPr>
      <w:r w:rsidRPr="00F679D2">
        <w:rPr>
          <w:rFonts w:ascii="Times New Roman" w:hAnsi="Times New Roman" w:cs="Times New Roman" w:hint="default"/>
        </w:rPr>
        <w:t>(</w:t>
      </w:r>
      <w:r w:rsidRPr="00F679D2">
        <w:rPr>
          <w:rFonts w:ascii="Times New Roman" w:hAnsi="Times New Roman" w:cs="Times New Roman" w:hint="default"/>
        </w:rPr>
        <w:t>三</w:t>
      </w:r>
      <w:r w:rsidRPr="00F679D2">
        <w:rPr>
          <w:rFonts w:ascii="Times New Roman" w:hAnsi="Times New Roman" w:cs="Times New Roman" w:hint="default"/>
        </w:rPr>
        <w:t>)</w:t>
      </w:r>
      <w:r w:rsidRPr="00F679D2">
        <w:rPr>
          <w:rFonts w:ascii="Times New Roman" w:hAnsi="Times New Roman" w:cs="Times New Roman" w:hint="default"/>
        </w:rPr>
        <w:t>、研究生课程建设与教学改革情况</w:t>
      </w:r>
      <w:bookmarkEnd w:id="48"/>
      <w:bookmarkEnd w:id="49"/>
    </w:p>
    <w:p w:rsidR="002A0C11" w:rsidRPr="00F679D2" w:rsidRDefault="004F426F">
      <w:pPr>
        <w:spacing w:line="540" w:lineRule="exact"/>
        <w:ind w:firstLineChars="200" w:firstLine="480"/>
        <w:rPr>
          <w:bCs/>
          <w:color w:val="000000" w:themeColor="text1"/>
          <w:sz w:val="24"/>
          <w:szCs w:val="24"/>
        </w:rPr>
      </w:pPr>
      <w:r w:rsidRPr="00F679D2">
        <w:rPr>
          <w:color w:val="000000" w:themeColor="text1"/>
          <w:sz w:val="24"/>
          <w:szCs w:val="24"/>
        </w:rPr>
        <w:t>本年度，</w:t>
      </w:r>
      <w:r w:rsidRPr="00F679D2">
        <w:rPr>
          <w:bCs/>
          <w:color w:val="000000" w:themeColor="text1"/>
          <w:sz w:val="24"/>
          <w:szCs w:val="24"/>
        </w:rPr>
        <w:t>共开设了研究生课程</w:t>
      </w:r>
      <w:r w:rsidRPr="00F679D2">
        <w:rPr>
          <w:bCs/>
          <w:color w:val="000000" w:themeColor="text1"/>
          <w:sz w:val="24"/>
          <w:szCs w:val="24"/>
        </w:rPr>
        <w:t>40</w:t>
      </w:r>
      <w:r w:rsidRPr="00F679D2">
        <w:rPr>
          <w:bCs/>
          <w:color w:val="000000" w:themeColor="text1"/>
          <w:sz w:val="24"/>
          <w:szCs w:val="24"/>
        </w:rPr>
        <w:t>门，其中学位必修课</w:t>
      </w:r>
      <w:r w:rsidRPr="00F679D2">
        <w:rPr>
          <w:bCs/>
          <w:color w:val="000000" w:themeColor="text1"/>
          <w:sz w:val="24"/>
          <w:szCs w:val="24"/>
        </w:rPr>
        <w:t>10</w:t>
      </w:r>
      <w:r w:rsidRPr="00F679D2">
        <w:rPr>
          <w:bCs/>
          <w:color w:val="000000" w:themeColor="text1"/>
          <w:sz w:val="24"/>
          <w:szCs w:val="24"/>
        </w:rPr>
        <w:t>门，学位选修课</w:t>
      </w:r>
      <w:r w:rsidRPr="00F679D2">
        <w:rPr>
          <w:bCs/>
          <w:color w:val="000000" w:themeColor="text1"/>
          <w:sz w:val="24"/>
          <w:szCs w:val="24"/>
        </w:rPr>
        <w:t>27</w:t>
      </w:r>
      <w:r w:rsidRPr="00F679D2">
        <w:rPr>
          <w:bCs/>
          <w:color w:val="000000" w:themeColor="text1"/>
          <w:sz w:val="24"/>
          <w:szCs w:val="24"/>
        </w:rPr>
        <w:t>门，专业补修课</w:t>
      </w:r>
      <w:r w:rsidRPr="00F679D2">
        <w:rPr>
          <w:bCs/>
          <w:color w:val="000000" w:themeColor="text1"/>
          <w:sz w:val="24"/>
          <w:szCs w:val="24"/>
        </w:rPr>
        <w:t>3</w:t>
      </w:r>
      <w:r w:rsidRPr="00F679D2">
        <w:rPr>
          <w:bCs/>
          <w:color w:val="000000" w:themeColor="text1"/>
          <w:sz w:val="24"/>
          <w:szCs w:val="24"/>
        </w:rPr>
        <w:t>门。</w:t>
      </w:r>
    </w:p>
    <w:p w:rsidR="002A0C11" w:rsidRPr="00F679D2" w:rsidRDefault="004F426F">
      <w:pPr>
        <w:spacing w:line="540" w:lineRule="exact"/>
        <w:ind w:firstLineChars="200" w:firstLine="480"/>
        <w:rPr>
          <w:b/>
          <w:color w:val="000000" w:themeColor="text1"/>
          <w:sz w:val="24"/>
          <w:szCs w:val="24"/>
        </w:rPr>
      </w:pPr>
      <w:r w:rsidRPr="00F679D2">
        <w:rPr>
          <w:color w:val="000000" w:themeColor="text1"/>
          <w:sz w:val="24"/>
          <w:szCs w:val="24"/>
        </w:rPr>
        <w:t>为进一步加强推进研究生教育创新和教学改革，提高研究生教育教学质量，学校每年立项资助研究生课程体系的建设。目前，在建课程有</w:t>
      </w:r>
      <w:r w:rsidRPr="00F679D2">
        <w:rPr>
          <w:color w:val="000000" w:themeColor="text1"/>
          <w:sz w:val="24"/>
          <w:szCs w:val="24"/>
        </w:rPr>
        <w:t>11</w:t>
      </w:r>
      <w:r w:rsidRPr="00F679D2">
        <w:rPr>
          <w:color w:val="000000" w:themeColor="text1"/>
          <w:sz w:val="24"/>
          <w:szCs w:val="24"/>
        </w:rPr>
        <w:t>门，在建课程案例库有</w:t>
      </w:r>
      <w:r w:rsidRPr="00F679D2">
        <w:rPr>
          <w:color w:val="000000" w:themeColor="text1"/>
          <w:sz w:val="24"/>
          <w:szCs w:val="24"/>
        </w:rPr>
        <w:t>5</w:t>
      </w:r>
      <w:r w:rsidRPr="00F679D2">
        <w:rPr>
          <w:color w:val="000000" w:themeColor="text1"/>
          <w:sz w:val="24"/>
          <w:szCs w:val="24"/>
        </w:rPr>
        <w:t>个，基本涵盖了四个培养方向的核心课程。本年度对</w:t>
      </w:r>
      <w:r w:rsidRPr="00F679D2">
        <w:rPr>
          <w:color w:val="000000" w:themeColor="text1"/>
          <w:sz w:val="24"/>
          <w:szCs w:val="24"/>
        </w:rPr>
        <w:t>2015</w:t>
      </w:r>
      <w:r w:rsidRPr="00F679D2">
        <w:rPr>
          <w:color w:val="000000" w:themeColor="text1"/>
          <w:sz w:val="24"/>
          <w:szCs w:val="24"/>
        </w:rPr>
        <w:t>年立项的课程建设项目进行了结题验收。</w:t>
      </w:r>
    </w:p>
    <w:p w:rsidR="002A0C11" w:rsidRPr="00F679D2" w:rsidRDefault="004F426F">
      <w:pPr>
        <w:spacing w:line="540" w:lineRule="exact"/>
        <w:ind w:firstLineChars="200" w:firstLine="480"/>
        <w:rPr>
          <w:color w:val="000000" w:themeColor="text1"/>
          <w:sz w:val="24"/>
          <w:szCs w:val="24"/>
        </w:rPr>
      </w:pPr>
      <w:r w:rsidRPr="00F679D2">
        <w:rPr>
          <w:color w:val="000000" w:themeColor="text1"/>
          <w:sz w:val="24"/>
          <w:szCs w:val="24"/>
        </w:rPr>
        <w:t>学校通过设立研究生教育教学改革项目，鼓励和支持研究生导师和任课教师及研究生教育管理者，积极探索工程硕士专业学位人才培养的新模式。目前，在建研究生教育课题</w:t>
      </w:r>
      <w:r w:rsidRPr="00F679D2">
        <w:rPr>
          <w:color w:val="000000" w:themeColor="text1"/>
          <w:sz w:val="24"/>
          <w:szCs w:val="24"/>
        </w:rPr>
        <w:t>8</w:t>
      </w:r>
      <w:r w:rsidRPr="00F679D2">
        <w:rPr>
          <w:color w:val="000000" w:themeColor="text1"/>
          <w:sz w:val="24"/>
          <w:szCs w:val="24"/>
        </w:rPr>
        <w:t>个。</w:t>
      </w:r>
    </w:p>
    <w:p w:rsidR="002A0C11" w:rsidRPr="00F679D2" w:rsidRDefault="004F426F" w:rsidP="0012742D">
      <w:pPr>
        <w:pStyle w:val="2"/>
        <w:ind w:left="420"/>
        <w:rPr>
          <w:rFonts w:ascii="Times New Roman" w:hAnsi="Times New Roman" w:cs="Times New Roman" w:hint="default"/>
        </w:rPr>
      </w:pPr>
      <w:bookmarkStart w:id="50" w:name="_Toc435907184"/>
      <w:bookmarkStart w:id="51" w:name="_Toc10568"/>
      <w:bookmarkStart w:id="52" w:name="_Toc21524"/>
      <w:r w:rsidRPr="00F679D2">
        <w:rPr>
          <w:rFonts w:ascii="Times New Roman" w:hAnsi="Times New Roman" w:cs="Times New Roman" w:hint="default"/>
        </w:rPr>
        <w:t>(</w:t>
      </w:r>
      <w:r w:rsidRPr="00F679D2">
        <w:rPr>
          <w:rFonts w:ascii="Times New Roman" w:hAnsi="Times New Roman" w:cs="Times New Roman" w:hint="default"/>
        </w:rPr>
        <w:t>四</w:t>
      </w:r>
      <w:r w:rsidRPr="00F679D2">
        <w:rPr>
          <w:rFonts w:ascii="Times New Roman" w:hAnsi="Times New Roman" w:cs="Times New Roman" w:hint="default"/>
        </w:rPr>
        <w:t>)</w:t>
      </w:r>
      <w:r w:rsidRPr="00F679D2">
        <w:rPr>
          <w:rFonts w:ascii="Times New Roman" w:hAnsi="Times New Roman" w:cs="Times New Roman" w:hint="default"/>
        </w:rPr>
        <w:t>、研究生教育创新计划实施及成效</w:t>
      </w:r>
      <w:bookmarkEnd w:id="50"/>
      <w:bookmarkEnd w:id="51"/>
      <w:bookmarkEnd w:id="52"/>
    </w:p>
    <w:p w:rsidR="002A0C11" w:rsidRPr="00F679D2" w:rsidRDefault="004F426F" w:rsidP="0012742D">
      <w:pPr>
        <w:pStyle w:val="3"/>
        <w:ind w:left="420"/>
      </w:pPr>
      <w:bookmarkStart w:id="53" w:name="_Toc25118"/>
      <w:r w:rsidRPr="00F679D2">
        <w:lastRenderedPageBreak/>
        <w:t>1.</w:t>
      </w:r>
      <w:r w:rsidRPr="00F679D2">
        <w:t>研究生教育创新计划情况</w:t>
      </w:r>
      <w:bookmarkEnd w:id="53"/>
    </w:p>
    <w:p w:rsidR="002A0C11" w:rsidRPr="00F679D2" w:rsidRDefault="004F426F">
      <w:pPr>
        <w:spacing w:beforeLines="30" w:before="93" w:line="540" w:lineRule="exact"/>
        <w:ind w:firstLineChars="200" w:firstLine="480"/>
        <w:rPr>
          <w:color w:val="000000" w:themeColor="text1"/>
          <w:sz w:val="24"/>
          <w:szCs w:val="24"/>
        </w:rPr>
      </w:pPr>
      <w:r w:rsidRPr="00F679D2">
        <w:rPr>
          <w:color w:val="000000" w:themeColor="text1"/>
          <w:sz w:val="24"/>
          <w:szCs w:val="24"/>
        </w:rPr>
        <w:t>本年度学校共承担上海市研究生教育创新计划项目</w:t>
      </w:r>
      <w:r w:rsidRPr="00F679D2">
        <w:rPr>
          <w:color w:val="000000" w:themeColor="text1"/>
          <w:sz w:val="24"/>
          <w:szCs w:val="24"/>
        </w:rPr>
        <w:t>4</w:t>
      </w:r>
      <w:r w:rsidRPr="00F679D2">
        <w:rPr>
          <w:color w:val="000000" w:themeColor="text1"/>
          <w:sz w:val="24"/>
          <w:szCs w:val="24"/>
        </w:rPr>
        <w:t>项，其中示范性基地建设项目</w:t>
      </w:r>
      <w:r w:rsidRPr="00F679D2">
        <w:rPr>
          <w:color w:val="000000" w:themeColor="text1"/>
          <w:sz w:val="24"/>
          <w:szCs w:val="24"/>
        </w:rPr>
        <w:t>1</w:t>
      </w:r>
      <w:r w:rsidRPr="00F679D2">
        <w:rPr>
          <w:color w:val="000000" w:themeColor="text1"/>
          <w:sz w:val="24"/>
          <w:szCs w:val="24"/>
        </w:rPr>
        <w:t>项，专业硕士研究生实践基地</w:t>
      </w:r>
      <w:r w:rsidRPr="00F679D2">
        <w:rPr>
          <w:color w:val="000000" w:themeColor="text1"/>
          <w:sz w:val="24"/>
          <w:szCs w:val="24"/>
        </w:rPr>
        <w:t>2</w:t>
      </w:r>
      <w:r w:rsidRPr="00F679D2">
        <w:rPr>
          <w:color w:val="000000" w:themeColor="text1"/>
          <w:sz w:val="24"/>
          <w:szCs w:val="24"/>
        </w:rPr>
        <w:t>项，上海市研究生学术论坛</w:t>
      </w:r>
      <w:r w:rsidRPr="00F679D2">
        <w:rPr>
          <w:color w:val="000000" w:themeColor="text1"/>
          <w:sz w:val="24"/>
          <w:szCs w:val="24"/>
        </w:rPr>
        <w:t>1</w:t>
      </w:r>
      <w:r w:rsidRPr="00F679D2">
        <w:rPr>
          <w:color w:val="000000" w:themeColor="text1"/>
          <w:sz w:val="24"/>
          <w:szCs w:val="24"/>
        </w:rPr>
        <w:t>项。其中，上海示范性专业学位实践基地</w:t>
      </w:r>
      <w:r w:rsidRPr="00F679D2">
        <w:rPr>
          <w:color w:val="000000" w:themeColor="text1"/>
          <w:sz w:val="24"/>
          <w:szCs w:val="24"/>
        </w:rPr>
        <w:t>——</w:t>
      </w:r>
      <w:r w:rsidRPr="00F679D2">
        <w:rPr>
          <w:color w:val="000000" w:themeColor="text1"/>
          <w:sz w:val="24"/>
          <w:szCs w:val="24"/>
        </w:rPr>
        <w:t>上海绿环机械有限公司建设取得了很大的成效，基地已发展至每年可容纳</w:t>
      </w:r>
      <w:r w:rsidRPr="00F679D2">
        <w:rPr>
          <w:color w:val="000000" w:themeColor="text1"/>
          <w:sz w:val="24"/>
          <w:szCs w:val="24"/>
        </w:rPr>
        <w:t>15-20</w:t>
      </w:r>
      <w:r w:rsidRPr="00F679D2">
        <w:rPr>
          <w:color w:val="000000" w:themeColor="text1"/>
          <w:sz w:val="24"/>
          <w:szCs w:val="24"/>
        </w:rPr>
        <w:t>名研究生开展为期一学期的行业认知学习、专业技能培训、岗前安全培训等。与此同时，该基地以校企合作项目为纽带，每年</w:t>
      </w:r>
      <w:r w:rsidRPr="00F679D2">
        <w:rPr>
          <w:color w:val="000000" w:themeColor="text1"/>
          <w:sz w:val="24"/>
          <w:szCs w:val="24"/>
        </w:rPr>
        <w:t>5-8</w:t>
      </w:r>
      <w:r w:rsidRPr="00F679D2">
        <w:rPr>
          <w:color w:val="000000" w:themeColor="text1"/>
          <w:sz w:val="24"/>
          <w:szCs w:val="24"/>
        </w:rPr>
        <w:t>名研究生参与创新课题项目的实践。截止</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8</w:t>
      </w:r>
      <w:r w:rsidRPr="00F679D2">
        <w:rPr>
          <w:color w:val="000000" w:themeColor="text1"/>
          <w:sz w:val="24"/>
          <w:szCs w:val="24"/>
        </w:rPr>
        <w:t>月，该基地已接纳</w:t>
      </w:r>
      <w:r w:rsidRPr="00F679D2">
        <w:rPr>
          <w:color w:val="000000" w:themeColor="text1"/>
          <w:sz w:val="24"/>
          <w:szCs w:val="24"/>
        </w:rPr>
        <w:t>22</w:t>
      </w:r>
      <w:r w:rsidRPr="00F679D2">
        <w:rPr>
          <w:color w:val="000000" w:themeColor="text1"/>
          <w:sz w:val="24"/>
          <w:szCs w:val="24"/>
        </w:rPr>
        <w:t>名工程硕士研究生完成工程项目实践；累计</w:t>
      </w:r>
      <w:r w:rsidRPr="00F679D2">
        <w:rPr>
          <w:color w:val="000000" w:themeColor="text1"/>
          <w:sz w:val="24"/>
          <w:szCs w:val="24"/>
        </w:rPr>
        <w:t>100</w:t>
      </w:r>
      <w:r w:rsidRPr="00F679D2">
        <w:rPr>
          <w:color w:val="000000" w:themeColor="text1"/>
          <w:sz w:val="24"/>
          <w:szCs w:val="24"/>
        </w:rPr>
        <w:t>多人次</w:t>
      </w:r>
      <w:proofErr w:type="gramStart"/>
      <w:r w:rsidRPr="00F679D2">
        <w:rPr>
          <w:color w:val="000000" w:themeColor="text1"/>
          <w:sz w:val="24"/>
          <w:szCs w:val="24"/>
        </w:rPr>
        <w:t>赴基地</w:t>
      </w:r>
      <w:proofErr w:type="gramEnd"/>
      <w:r w:rsidRPr="00F679D2">
        <w:rPr>
          <w:color w:val="000000" w:themeColor="text1"/>
          <w:sz w:val="24"/>
          <w:szCs w:val="24"/>
        </w:rPr>
        <w:t>参观实习、技术交流等。两个上海市级专业学位研究生实践基地按项目申请计划积极推进中。今年有</w:t>
      </w:r>
      <w:r w:rsidRPr="00F679D2">
        <w:rPr>
          <w:color w:val="000000" w:themeColor="text1"/>
          <w:sz w:val="24"/>
          <w:szCs w:val="24"/>
        </w:rPr>
        <w:t>22</w:t>
      </w:r>
      <w:r w:rsidRPr="00F679D2">
        <w:rPr>
          <w:color w:val="000000" w:themeColor="text1"/>
          <w:sz w:val="24"/>
          <w:szCs w:val="24"/>
        </w:rPr>
        <w:t>名学生赴德国</w:t>
      </w:r>
      <w:r w:rsidRPr="00F679D2">
        <w:rPr>
          <w:color w:val="000000" w:themeColor="text1"/>
          <w:sz w:val="24"/>
          <w:szCs w:val="24"/>
        </w:rPr>
        <w:t>TP</w:t>
      </w:r>
      <w:r w:rsidRPr="00F679D2">
        <w:rPr>
          <w:color w:val="000000" w:themeColor="text1"/>
          <w:sz w:val="24"/>
          <w:szCs w:val="24"/>
        </w:rPr>
        <w:t>等环保企业参观实践，有</w:t>
      </w:r>
      <w:r w:rsidRPr="00F679D2">
        <w:rPr>
          <w:color w:val="000000" w:themeColor="text1"/>
          <w:sz w:val="24"/>
          <w:szCs w:val="24"/>
        </w:rPr>
        <w:t>4</w:t>
      </w:r>
      <w:r w:rsidRPr="00F679D2">
        <w:rPr>
          <w:color w:val="000000" w:themeColor="text1"/>
          <w:sz w:val="24"/>
          <w:szCs w:val="24"/>
        </w:rPr>
        <w:t>名研究生完成为期</w:t>
      </w:r>
      <w:r w:rsidRPr="00F679D2">
        <w:rPr>
          <w:color w:val="000000" w:themeColor="text1"/>
          <w:sz w:val="24"/>
          <w:szCs w:val="24"/>
        </w:rPr>
        <w:t>2</w:t>
      </w:r>
      <w:r w:rsidRPr="00F679D2">
        <w:rPr>
          <w:color w:val="000000" w:themeColor="text1"/>
          <w:sz w:val="24"/>
          <w:szCs w:val="24"/>
        </w:rPr>
        <w:t>个月德国</w:t>
      </w:r>
      <w:r w:rsidRPr="00F679D2">
        <w:rPr>
          <w:color w:val="000000" w:themeColor="text1"/>
          <w:sz w:val="24"/>
          <w:szCs w:val="24"/>
        </w:rPr>
        <w:t>TP</w:t>
      </w:r>
      <w:r w:rsidRPr="00F679D2">
        <w:rPr>
          <w:color w:val="000000" w:themeColor="text1"/>
          <w:sz w:val="24"/>
          <w:szCs w:val="24"/>
        </w:rPr>
        <w:t>公司实习，有</w:t>
      </w:r>
      <w:r w:rsidRPr="00F679D2">
        <w:rPr>
          <w:color w:val="000000" w:themeColor="text1"/>
          <w:sz w:val="24"/>
          <w:szCs w:val="24"/>
        </w:rPr>
        <w:t>4</w:t>
      </w:r>
      <w:r w:rsidRPr="00F679D2">
        <w:rPr>
          <w:color w:val="000000" w:themeColor="text1"/>
          <w:sz w:val="24"/>
          <w:szCs w:val="24"/>
        </w:rPr>
        <w:t>名研究生在巨浪环保公司完成企业实践。</w:t>
      </w:r>
    </w:p>
    <w:p w:rsidR="002A0C11" w:rsidRPr="00F679D2" w:rsidRDefault="004F426F" w:rsidP="0012742D">
      <w:pPr>
        <w:pStyle w:val="3"/>
        <w:ind w:left="420"/>
      </w:pPr>
      <w:bookmarkStart w:id="54" w:name="_Toc24636"/>
      <w:r w:rsidRPr="00F679D2">
        <w:t>2.</w:t>
      </w:r>
      <w:r w:rsidRPr="00F679D2">
        <w:t>研究生创新项目基金</w:t>
      </w:r>
      <w:bookmarkEnd w:id="54"/>
    </w:p>
    <w:p w:rsidR="002A0C11" w:rsidRDefault="004F426F">
      <w:pPr>
        <w:spacing w:line="540" w:lineRule="exact"/>
        <w:ind w:firstLineChars="200" w:firstLine="480"/>
        <w:rPr>
          <w:color w:val="000000" w:themeColor="text1"/>
          <w:sz w:val="24"/>
          <w:szCs w:val="24"/>
        </w:rPr>
      </w:pPr>
      <w:r w:rsidRPr="00F679D2">
        <w:rPr>
          <w:color w:val="000000" w:themeColor="text1"/>
          <w:sz w:val="24"/>
          <w:szCs w:val="24"/>
        </w:rPr>
        <w:t>为进一步探索和完善研究生培养机制，更好地实施</w:t>
      </w:r>
      <w:r w:rsidRPr="00F679D2">
        <w:rPr>
          <w:color w:val="000000" w:themeColor="text1"/>
          <w:sz w:val="24"/>
          <w:szCs w:val="24"/>
        </w:rPr>
        <w:t>“</w:t>
      </w:r>
      <w:r w:rsidRPr="00F679D2">
        <w:rPr>
          <w:color w:val="000000" w:themeColor="text1"/>
          <w:sz w:val="24"/>
          <w:szCs w:val="24"/>
        </w:rPr>
        <w:t>工程导入</w:t>
      </w:r>
      <w:r w:rsidRPr="00F679D2">
        <w:rPr>
          <w:color w:val="000000" w:themeColor="text1"/>
          <w:sz w:val="24"/>
          <w:szCs w:val="24"/>
        </w:rPr>
        <w:t>”</w:t>
      </w:r>
      <w:r w:rsidRPr="00F679D2">
        <w:rPr>
          <w:color w:val="000000" w:themeColor="text1"/>
          <w:sz w:val="24"/>
          <w:szCs w:val="24"/>
        </w:rPr>
        <w:t>研究生培养方案，提高研究生培养质量，学校设立研究生创新项目基金，在校研究生共承担基金项目</w:t>
      </w:r>
      <w:r w:rsidRPr="00F679D2">
        <w:rPr>
          <w:color w:val="000000" w:themeColor="text1"/>
          <w:sz w:val="24"/>
          <w:szCs w:val="24"/>
        </w:rPr>
        <w:t>113</w:t>
      </w:r>
      <w:r w:rsidRPr="00F679D2">
        <w:rPr>
          <w:color w:val="000000" w:themeColor="text1"/>
          <w:sz w:val="24"/>
          <w:szCs w:val="24"/>
        </w:rPr>
        <w:t>项，学校资助经费</w:t>
      </w:r>
      <w:r w:rsidRPr="00F679D2">
        <w:rPr>
          <w:color w:val="000000" w:themeColor="text1"/>
          <w:sz w:val="24"/>
          <w:szCs w:val="24"/>
        </w:rPr>
        <w:t>120</w:t>
      </w:r>
      <w:r w:rsidRPr="00F679D2">
        <w:rPr>
          <w:color w:val="000000" w:themeColor="text1"/>
          <w:sz w:val="24"/>
          <w:szCs w:val="24"/>
        </w:rPr>
        <w:t>万，人均</w:t>
      </w:r>
      <w:r w:rsidRPr="00F679D2">
        <w:rPr>
          <w:color w:val="000000" w:themeColor="text1"/>
          <w:sz w:val="24"/>
          <w:szCs w:val="24"/>
        </w:rPr>
        <w:t>1.06</w:t>
      </w:r>
      <w:r w:rsidRPr="00F679D2">
        <w:rPr>
          <w:color w:val="000000" w:themeColor="text1"/>
          <w:sz w:val="24"/>
          <w:szCs w:val="24"/>
        </w:rPr>
        <w:t>万。</w:t>
      </w:r>
      <w:r w:rsidRPr="00F679D2">
        <w:rPr>
          <w:color w:val="000000" w:themeColor="text1"/>
          <w:sz w:val="24"/>
          <w:szCs w:val="24"/>
        </w:rPr>
        <w:t>2015-2016</w:t>
      </w:r>
      <w:r w:rsidRPr="00F679D2">
        <w:rPr>
          <w:color w:val="000000" w:themeColor="text1"/>
          <w:sz w:val="24"/>
          <w:szCs w:val="24"/>
        </w:rPr>
        <w:t>年度，在项目基金资助下，有</w:t>
      </w:r>
      <w:r w:rsidRPr="00F679D2">
        <w:rPr>
          <w:color w:val="000000" w:themeColor="text1"/>
          <w:sz w:val="24"/>
          <w:szCs w:val="24"/>
        </w:rPr>
        <w:t>16</w:t>
      </w:r>
      <w:r w:rsidRPr="00F679D2">
        <w:rPr>
          <w:color w:val="000000" w:themeColor="text1"/>
          <w:sz w:val="24"/>
          <w:szCs w:val="24"/>
        </w:rPr>
        <w:t>人次参加第二届全国研究生智慧城市技术与创意设计大赛，有</w:t>
      </w:r>
      <w:r w:rsidRPr="00F679D2">
        <w:rPr>
          <w:color w:val="000000" w:themeColor="text1"/>
          <w:sz w:val="24"/>
          <w:szCs w:val="24"/>
        </w:rPr>
        <w:t>3</w:t>
      </w:r>
      <w:r w:rsidRPr="00F679D2">
        <w:rPr>
          <w:color w:val="000000" w:themeColor="text1"/>
          <w:sz w:val="24"/>
          <w:szCs w:val="24"/>
        </w:rPr>
        <w:t>人参加第十届研究生电子设计竞赛，参加各级各类竞赛或实践类项目的人数比往年有大幅提高，多个项目获得零的突破。</w:t>
      </w:r>
      <w:r w:rsidRPr="00F679D2">
        <w:rPr>
          <w:color w:val="000000" w:themeColor="text1"/>
          <w:sz w:val="24"/>
          <w:szCs w:val="24"/>
        </w:rPr>
        <w:t>2014</w:t>
      </w:r>
      <w:r w:rsidRPr="00F679D2">
        <w:rPr>
          <w:color w:val="000000" w:themeColor="text1"/>
          <w:sz w:val="24"/>
          <w:szCs w:val="24"/>
        </w:rPr>
        <w:t>级李昱煜同学获得全国大学生英语竞赛（</w:t>
      </w:r>
      <w:r w:rsidRPr="00F679D2">
        <w:rPr>
          <w:color w:val="000000" w:themeColor="text1"/>
          <w:sz w:val="24"/>
          <w:szCs w:val="24"/>
        </w:rPr>
        <w:t>A</w:t>
      </w:r>
      <w:r w:rsidRPr="00F679D2">
        <w:rPr>
          <w:color w:val="000000" w:themeColor="text1"/>
          <w:sz w:val="24"/>
          <w:szCs w:val="24"/>
        </w:rPr>
        <w:t>类）一等奖，侯隽和李晨静等</w:t>
      </w:r>
      <w:r w:rsidRPr="00F679D2">
        <w:rPr>
          <w:color w:val="000000" w:themeColor="text1"/>
          <w:sz w:val="24"/>
          <w:szCs w:val="24"/>
        </w:rPr>
        <w:t>5</w:t>
      </w:r>
      <w:r w:rsidRPr="00F679D2">
        <w:rPr>
          <w:color w:val="000000" w:themeColor="text1"/>
          <w:sz w:val="24"/>
          <w:szCs w:val="24"/>
        </w:rPr>
        <w:t>位同学分别获得二、三等奖；</w:t>
      </w:r>
      <w:proofErr w:type="gramStart"/>
      <w:r w:rsidRPr="00F679D2">
        <w:rPr>
          <w:color w:val="000000" w:themeColor="text1"/>
          <w:sz w:val="24"/>
          <w:szCs w:val="24"/>
        </w:rPr>
        <w:t>2015</w:t>
      </w:r>
      <w:r w:rsidRPr="00F679D2">
        <w:rPr>
          <w:color w:val="000000" w:themeColor="text1"/>
          <w:sz w:val="24"/>
          <w:szCs w:val="24"/>
        </w:rPr>
        <w:t>级胡校兵团</w:t>
      </w:r>
      <w:proofErr w:type="gramEnd"/>
      <w:r w:rsidRPr="00F679D2">
        <w:rPr>
          <w:color w:val="000000" w:themeColor="text1"/>
          <w:sz w:val="24"/>
          <w:szCs w:val="24"/>
        </w:rPr>
        <w:t>队参加</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w:t>
      </w:r>
      <w:r w:rsidRPr="00F679D2">
        <w:rPr>
          <w:color w:val="000000" w:themeColor="text1"/>
          <w:sz w:val="24"/>
          <w:szCs w:val="24"/>
        </w:rPr>
        <w:t>维盛杯</w:t>
      </w:r>
      <w:r w:rsidRPr="00F679D2">
        <w:rPr>
          <w:color w:val="000000" w:themeColor="text1"/>
          <w:sz w:val="24"/>
          <w:szCs w:val="24"/>
        </w:rPr>
        <w:t>”</w:t>
      </w:r>
      <w:r w:rsidRPr="00F679D2">
        <w:rPr>
          <w:color w:val="000000" w:themeColor="text1"/>
          <w:sz w:val="24"/>
          <w:szCs w:val="24"/>
        </w:rPr>
        <w:t>第三届全国研究生智慧城市技术与创意设计大赛，其设计的作品《便携式连续血糖监测系统与智慧医疗》在北京大学的总决赛中获得全国二等奖的好成绩；左月、刘雨浓等七位同学参加《缅怀先烈、不忘初心，走新的长征路》暑期社会实践项目获</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w:t>
      </w:r>
      <w:r w:rsidRPr="00F679D2">
        <w:rPr>
          <w:color w:val="000000" w:themeColor="text1"/>
          <w:sz w:val="24"/>
          <w:szCs w:val="24"/>
        </w:rPr>
        <w:t>知行杯</w:t>
      </w:r>
      <w:r w:rsidRPr="00F679D2">
        <w:rPr>
          <w:color w:val="000000" w:themeColor="text1"/>
          <w:sz w:val="24"/>
          <w:szCs w:val="24"/>
        </w:rPr>
        <w:t>”</w:t>
      </w:r>
      <w:r w:rsidRPr="00F679D2">
        <w:rPr>
          <w:color w:val="000000" w:themeColor="text1"/>
          <w:sz w:val="24"/>
          <w:szCs w:val="24"/>
        </w:rPr>
        <w:t>上海市大学生社会实践大赛三等奖。</w:t>
      </w:r>
    </w:p>
    <w:p w:rsidR="00B42127" w:rsidRPr="00F679D2" w:rsidRDefault="00B42127" w:rsidP="00B42127">
      <w:pPr>
        <w:spacing w:line="540" w:lineRule="exact"/>
        <w:ind w:firstLineChars="200" w:firstLine="482"/>
        <w:rPr>
          <w:b/>
          <w:bCs/>
          <w:color w:val="000000" w:themeColor="text1"/>
          <w:sz w:val="24"/>
          <w:szCs w:val="24"/>
        </w:rPr>
      </w:pPr>
    </w:p>
    <w:p w:rsidR="002A0C11" w:rsidRPr="00F679D2" w:rsidRDefault="002A0C11">
      <w:pPr>
        <w:rPr>
          <w:b/>
          <w:bCs/>
          <w:color w:val="000000" w:themeColor="text1"/>
          <w:sz w:val="24"/>
          <w:szCs w:val="24"/>
        </w:rPr>
      </w:pPr>
    </w:p>
    <w:p w:rsidR="002A0C11" w:rsidRPr="00F679D2" w:rsidRDefault="004F426F">
      <w:pPr>
        <w:jc w:val="center"/>
        <w:rPr>
          <w:b/>
          <w:bCs/>
          <w:color w:val="000000" w:themeColor="text1"/>
          <w:szCs w:val="21"/>
        </w:rPr>
      </w:pPr>
      <w:r w:rsidRPr="00F679D2">
        <w:rPr>
          <w:b/>
          <w:bCs/>
          <w:color w:val="000000" w:themeColor="text1"/>
          <w:szCs w:val="21"/>
        </w:rPr>
        <w:t>表</w:t>
      </w:r>
      <w:r w:rsidRPr="00F679D2">
        <w:rPr>
          <w:b/>
          <w:bCs/>
          <w:color w:val="000000" w:themeColor="text1"/>
          <w:szCs w:val="21"/>
        </w:rPr>
        <w:t>9 2015-2016</w:t>
      </w:r>
      <w:r w:rsidRPr="00F679D2">
        <w:rPr>
          <w:b/>
          <w:bCs/>
          <w:color w:val="000000" w:themeColor="text1"/>
          <w:szCs w:val="21"/>
        </w:rPr>
        <w:t>年度研究生获奖一览表</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134"/>
        <w:gridCol w:w="1134"/>
        <w:gridCol w:w="3969"/>
        <w:gridCol w:w="851"/>
      </w:tblGrid>
      <w:tr w:rsidR="002A0C11" w:rsidRPr="00F679D2" w:rsidTr="00546C37">
        <w:trPr>
          <w:trHeight w:val="496"/>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7365D" w:themeFill="text2" w:themeFillShade="BF"/>
            <w:vAlign w:val="center"/>
          </w:tcPr>
          <w:p w:rsidR="002A0C11" w:rsidRPr="00977F85" w:rsidRDefault="004F426F" w:rsidP="00977F85">
            <w:pPr>
              <w:ind w:left="161" w:hangingChars="73" w:hanging="161"/>
              <w:jc w:val="center"/>
              <w:rPr>
                <w:b/>
                <w:color w:val="FFFFFF" w:themeColor="background1"/>
                <w:sz w:val="22"/>
                <w:szCs w:val="22"/>
              </w:rPr>
            </w:pPr>
            <w:r w:rsidRPr="00977F85">
              <w:rPr>
                <w:b/>
                <w:color w:val="FFFFFF" w:themeColor="background1"/>
                <w:sz w:val="22"/>
                <w:szCs w:val="22"/>
              </w:rPr>
              <w:t>姓名</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7365D" w:themeFill="text2" w:themeFillShade="BF"/>
            <w:vAlign w:val="center"/>
          </w:tcPr>
          <w:p w:rsidR="002A0C11" w:rsidRPr="00977F85" w:rsidRDefault="004F426F" w:rsidP="00977F85">
            <w:pPr>
              <w:ind w:left="161" w:hangingChars="73" w:hanging="161"/>
              <w:jc w:val="center"/>
              <w:rPr>
                <w:b/>
                <w:color w:val="FFFFFF" w:themeColor="background1"/>
                <w:sz w:val="22"/>
                <w:szCs w:val="22"/>
              </w:rPr>
            </w:pPr>
            <w:r w:rsidRPr="00977F85">
              <w:rPr>
                <w:b/>
                <w:color w:val="FFFFFF" w:themeColor="background1"/>
                <w:sz w:val="22"/>
                <w:szCs w:val="22"/>
              </w:rPr>
              <w:t>活动类别</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7365D" w:themeFill="text2" w:themeFillShade="BF"/>
            <w:vAlign w:val="center"/>
          </w:tcPr>
          <w:p w:rsidR="002A0C11" w:rsidRPr="00977F85" w:rsidRDefault="004F426F" w:rsidP="00977F85">
            <w:pPr>
              <w:ind w:left="161" w:hangingChars="73" w:hanging="161"/>
              <w:jc w:val="center"/>
              <w:rPr>
                <w:b/>
                <w:color w:val="FFFFFF" w:themeColor="background1"/>
                <w:sz w:val="22"/>
                <w:szCs w:val="22"/>
              </w:rPr>
            </w:pPr>
            <w:r w:rsidRPr="00977F85">
              <w:rPr>
                <w:b/>
                <w:color w:val="FFFFFF" w:themeColor="background1"/>
                <w:sz w:val="22"/>
                <w:szCs w:val="22"/>
              </w:rPr>
              <w:t>获奖级别</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7365D" w:themeFill="text2" w:themeFillShade="BF"/>
            <w:vAlign w:val="center"/>
          </w:tcPr>
          <w:p w:rsidR="002A0C11" w:rsidRPr="00977F85" w:rsidRDefault="004F426F" w:rsidP="00977F85">
            <w:pPr>
              <w:ind w:left="161" w:hangingChars="73" w:hanging="161"/>
              <w:jc w:val="center"/>
              <w:rPr>
                <w:b/>
                <w:color w:val="FFFFFF" w:themeColor="background1"/>
                <w:sz w:val="22"/>
                <w:szCs w:val="22"/>
              </w:rPr>
            </w:pPr>
            <w:r w:rsidRPr="00977F85">
              <w:rPr>
                <w:b/>
                <w:color w:val="FFFFFF" w:themeColor="background1"/>
                <w:sz w:val="22"/>
                <w:szCs w:val="22"/>
              </w:rPr>
              <w:t>奖项名称</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7365D" w:themeFill="text2" w:themeFillShade="BF"/>
            <w:vAlign w:val="center"/>
          </w:tcPr>
          <w:p w:rsidR="002A0C11" w:rsidRPr="00977F85" w:rsidRDefault="004F426F">
            <w:pPr>
              <w:jc w:val="center"/>
              <w:rPr>
                <w:b/>
                <w:color w:val="000000" w:themeColor="text1"/>
                <w:sz w:val="22"/>
                <w:szCs w:val="22"/>
              </w:rPr>
            </w:pPr>
            <w:r w:rsidRPr="00977F85">
              <w:rPr>
                <w:b/>
                <w:color w:val="FFFFFF" w:themeColor="background1"/>
                <w:sz w:val="22"/>
                <w:szCs w:val="22"/>
              </w:rPr>
              <w:t>等级</w:t>
            </w:r>
          </w:p>
        </w:tc>
      </w:tr>
      <w:tr w:rsidR="002A0C11" w:rsidRPr="00F679D2" w:rsidTr="00546C37">
        <w:trPr>
          <w:trHeight w:val="255"/>
        </w:trPr>
        <w:tc>
          <w:tcPr>
            <w:tcW w:w="1809" w:type="dxa"/>
            <w:tcBorders>
              <w:top w:val="single" w:sz="4" w:space="0" w:color="FFFFFF" w:themeColor="background1"/>
            </w:tcBorders>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proofErr w:type="gramStart"/>
            <w:r w:rsidRPr="00F679D2">
              <w:rPr>
                <w:color w:val="000000" w:themeColor="text1"/>
                <w:szCs w:val="21"/>
              </w:rPr>
              <w:t>胡校兵</w:t>
            </w:r>
            <w:proofErr w:type="gramEnd"/>
            <w:r w:rsidRPr="00F679D2">
              <w:rPr>
                <w:color w:val="000000" w:themeColor="text1"/>
                <w:szCs w:val="21"/>
              </w:rPr>
              <w:t>、陈杨、</w:t>
            </w:r>
          </w:p>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朱冬冬、龙建军</w:t>
            </w:r>
          </w:p>
        </w:tc>
        <w:tc>
          <w:tcPr>
            <w:tcW w:w="1134" w:type="dxa"/>
            <w:tcBorders>
              <w:top w:val="single" w:sz="4" w:space="0" w:color="FFFFFF" w:themeColor="background1"/>
            </w:tcBorders>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科技创新</w:t>
            </w:r>
          </w:p>
        </w:tc>
        <w:tc>
          <w:tcPr>
            <w:tcW w:w="1134" w:type="dxa"/>
            <w:tcBorders>
              <w:top w:val="single" w:sz="4" w:space="0" w:color="FFFFFF" w:themeColor="background1"/>
            </w:tcBorders>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国家级</w:t>
            </w:r>
          </w:p>
        </w:tc>
        <w:tc>
          <w:tcPr>
            <w:tcW w:w="3969" w:type="dxa"/>
            <w:tcBorders>
              <w:top w:val="single" w:sz="4" w:space="0" w:color="FFFFFF" w:themeColor="background1"/>
            </w:tcBorders>
            <w:shd w:val="clear" w:color="auto" w:fill="C6D9F1" w:themeFill="text2" w:themeFillTint="33"/>
            <w:vAlign w:val="center"/>
          </w:tcPr>
          <w:p w:rsidR="002A0C11" w:rsidRPr="00F679D2" w:rsidRDefault="004F426F">
            <w:pPr>
              <w:spacing w:line="360" w:lineRule="exact"/>
              <w:ind w:left="153" w:hangingChars="73" w:hanging="153"/>
              <w:jc w:val="left"/>
              <w:rPr>
                <w:color w:val="000000" w:themeColor="text1"/>
                <w:szCs w:val="21"/>
              </w:rPr>
            </w:pPr>
            <w:r w:rsidRPr="00F679D2">
              <w:rPr>
                <w:color w:val="000000" w:themeColor="text1"/>
                <w:szCs w:val="21"/>
              </w:rPr>
              <w:t>2016</w:t>
            </w:r>
            <w:r w:rsidRPr="00F679D2">
              <w:rPr>
                <w:color w:val="000000" w:themeColor="text1"/>
                <w:szCs w:val="21"/>
              </w:rPr>
              <w:t>年</w:t>
            </w:r>
            <w:r w:rsidRPr="00F679D2">
              <w:rPr>
                <w:color w:val="000000" w:themeColor="text1"/>
                <w:szCs w:val="21"/>
              </w:rPr>
              <w:t>“</w:t>
            </w:r>
            <w:r w:rsidRPr="00F679D2">
              <w:rPr>
                <w:color w:val="000000" w:themeColor="text1"/>
                <w:szCs w:val="21"/>
              </w:rPr>
              <w:t>维盛杯</w:t>
            </w:r>
            <w:r w:rsidRPr="00F679D2">
              <w:rPr>
                <w:color w:val="000000" w:themeColor="text1"/>
                <w:szCs w:val="21"/>
              </w:rPr>
              <w:t>”</w:t>
            </w:r>
            <w:r w:rsidRPr="00F679D2">
              <w:rPr>
                <w:color w:val="000000" w:themeColor="text1"/>
                <w:szCs w:val="21"/>
              </w:rPr>
              <w:t>第三届全国研究生智慧城市技术与创意设计大赛；作品名称：便携式连续血糖监测系统与智慧医疗</w:t>
            </w:r>
          </w:p>
        </w:tc>
        <w:tc>
          <w:tcPr>
            <w:tcW w:w="851" w:type="dxa"/>
            <w:tcBorders>
              <w:top w:val="single" w:sz="4" w:space="0" w:color="FFFFFF" w:themeColor="background1"/>
            </w:tcBorders>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二等奖</w:t>
            </w:r>
          </w:p>
        </w:tc>
      </w:tr>
      <w:tr w:rsidR="002A0C11" w:rsidRPr="00F679D2">
        <w:trPr>
          <w:trHeight w:val="255"/>
        </w:trPr>
        <w:tc>
          <w:tcPr>
            <w:tcW w:w="1809" w:type="dxa"/>
            <w:shd w:val="clear" w:color="auto" w:fill="C6D9F1" w:themeFill="text2" w:themeFillTint="33"/>
            <w:vAlign w:val="center"/>
          </w:tcPr>
          <w:p w:rsidR="00546C37" w:rsidRDefault="004F426F">
            <w:pPr>
              <w:spacing w:line="360" w:lineRule="exact"/>
              <w:ind w:left="153" w:hangingChars="73" w:hanging="153"/>
              <w:jc w:val="center"/>
              <w:rPr>
                <w:color w:val="000000" w:themeColor="text1"/>
                <w:szCs w:val="21"/>
              </w:rPr>
            </w:pPr>
            <w:proofErr w:type="gramStart"/>
            <w:r w:rsidRPr="00F679D2">
              <w:rPr>
                <w:color w:val="000000" w:themeColor="text1"/>
                <w:szCs w:val="21"/>
              </w:rPr>
              <w:t>胡校兵</w:t>
            </w:r>
            <w:proofErr w:type="gramEnd"/>
            <w:r w:rsidRPr="00F679D2">
              <w:rPr>
                <w:color w:val="000000" w:themeColor="text1"/>
                <w:szCs w:val="21"/>
              </w:rPr>
              <w:t>、潘帅、</w:t>
            </w:r>
          </w:p>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陈杨、龙建军、</w:t>
            </w:r>
          </w:p>
          <w:p w:rsidR="002A0C11" w:rsidRPr="00F679D2" w:rsidRDefault="004F426F">
            <w:pPr>
              <w:spacing w:line="360" w:lineRule="exact"/>
              <w:ind w:left="153" w:hangingChars="73" w:hanging="153"/>
              <w:jc w:val="center"/>
              <w:rPr>
                <w:color w:val="000000" w:themeColor="text1"/>
                <w:szCs w:val="21"/>
              </w:rPr>
            </w:pPr>
            <w:proofErr w:type="gramStart"/>
            <w:r w:rsidRPr="00F679D2">
              <w:rPr>
                <w:color w:val="000000" w:themeColor="text1"/>
                <w:szCs w:val="21"/>
              </w:rPr>
              <w:t>谢帧芳</w:t>
            </w:r>
            <w:proofErr w:type="gramEnd"/>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科技创新</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国家级</w:t>
            </w:r>
          </w:p>
        </w:tc>
        <w:tc>
          <w:tcPr>
            <w:tcW w:w="3969" w:type="dxa"/>
            <w:shd w:val="clear" w:color="auto" w:fill="C6D9F1" w:themeFill="text2" w:themeFillTint="33"/>
            <w:vAlign w:val="center"/>
          </w:tcPr>
          <w:p w:rsidR="002A0C11" w:rsidRPr="00F679D2" w:rsidRDefault="004F426F">
            <w:pPr>
              <w:spacing w:line="360" w:lineRule="exact"/>
              <w:ind w:left="153" w:hangingChars="73" w:hanging="153"/>
              <w:jc w:val="left"/>
              <w:rPr>
                <w:color w:val="000000" w:themeColor="text1"/>
                <w:szCs w:val="21"/>
              </w:rPr>
            </w:pPr>
            <w:r w:rsidRPr="00F679D2">
              <w:rPr>
                <w:color w:val="000000" w:themeColor="text1"/>
                <w:szCs w:val="21"/>
              </w:rPr>
              <w:t>2016</w:t>
            </w:r>
            <w:r w:rsidRPr="00F679D2">
              <w:rPr>
                <w:color w:val="000000" w:themeColor="text1"/>
                <w:szCs w:val="21"/>
              </w:rPr>
              <w:t>中国（国际）传感器创新创业大赛创新设计类；作品名称：《基于长效生物电极的便携式连续血糖监测系统》</w:t>
            </w:r>
          </w:p>
        </w:tc>
        <w:tc>
          <w:tcPr>
            <w:tcW w:w="851"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三等奖</w:t>
            </w:r>
          </w:p>
        </w:tc>
      </w:tr>
      <w:tr w:rsidR="002A0C11" w:rsidRPr="00F679D2">
        <w:trPr>
          <w:trHeight w:val="255"/>
        </w:trPr>
        <w:tc>
          <w:tcPr>
            <w:tcW w:w="1809"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朱大海、齐玉、</w:t>
            </w:r>
          </w:p>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张李烨、张迎春</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科技创新</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市级</w:t>
            </w:r>
          </w:p>
        </w:tc>
        <w:tc>
          <w:tcPr>
            <w:tcW w:w="3969" w:type="dxa"/>
            <w:shd w:val="clear" w:color="auto" w:fill="C6D9F1" w:themeFill="text2" w:themeFillTint="33"/>
            <w:vAlign w:val="center"/>
          </w:tcPr>
          <w:p w:rsidR="002A0C11" w:rsidRPr="00F679D2" w:rsidRDefault="004F426F">
            <w:pPr>
              <w:spacing w:line="360" w:lineRule="exact"/>
              <w:ind w:left="153" w:hangingChars="73" w:hanging="153"/>
              <w:jc w:val="left"/>
              <w:rPr>
                <w:color w:val="000000" w:themeColor="text1"/>
                <w:szCs w:val="21"/>
              </w:rPr>
            </w:pPr>
            <w:r w:rsidRPr="00F679D2">
              <w:rPr>
                <w:color w:val="000000" w:themeColor="text1"/>
                <w:szCs w:val="21"/>
              </w:rPr>
              <w:t>第三届上海市大学生先进材料创新创意大赛；作品名称：《石墨烯导电油墨的研究与开发》</w:t>
            </w:r>
          </w:p>
        </w:tc>
        <w:tc>
          <w:tcPr>
            <w:tcW w:w="851"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一等奖</w:t>
            </w:r>
          </w:p>
        </w:tc>
      </w:tr>
      <w:tr w:rsidR="002A0C11" w:rsidRPr="00F679D2">
        <w:trPr>
          <w:trHeight w:val="255"/>
        </w:trPr>
        <w:tc>
          <w:tcPr>
            <w:tcW w:w="1809"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钱江华、张冬伟、</w:t>
            </w:r>
          </w:p>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蔡雄敏、李丹</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科技创新</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市级</w:t>
            </w:r>
          </w:p>
        </w:tc>
        <w:tc>
          <w:tcPr>
            <w:tcW w:w="3969" w:type="dxa"/>
            <w:shd w:val="clear" w:color="auto" w:fill="C6D9F1" w:themeFill="text2" w:themeFillTint="33"/>
            <w:vAlign w:val="center"/>
          </w:tcPr>
          <w:p w:rsidR="002A0C11" w:rsidRPr="00F679D2" w:rsidRDefault="004F426F">
            <w:pPr>
              <w:spacing w:line="360" w:lineRule="exact"/>
              <w:ind w:left="153" w:hangingChars="73" w:hanging="153"/>
              <w:jc w:val="left"/>
              <w:rPr>
                <w:color w:val="000000" w:themeColor="text1"/>
                <w:szCs w:val="21"/>
              </w:rPr>
            </w:pPr>
            <w:r w:rsidRPr="00F679D2">
              <w:rPr>
                <w:color w:val="000000" w:themeColor="text1"/>
                <w:szCs w:val="21"/>
              </w:rPr>
              <w:t>2016</w:t>
            </w:r>
            <w:r w:rsidRPr="00F679D2">
              <w:rPr>
                <w:color w:val="000000" w:themeColor="text1"/>
                <w:szCs w:val="21"/>
              </w:rPr>
              <w:t>上海市大学生先进材料创新创意大赛作品；作品名称：《智能变色玻璃》</w:t>
            </w:r>
          </w:p>
        </w:tc>
        <w:tc>
          <w:tcPr>
            <w:tcW w:w="851"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二等奖</w:t>
            </w:r>
          </w:p>
        </w:tc>
      </w:tr>
      <w:tr w:rsidR="002A0C11" w:rsidRPr="00F679D2">
        <w:trPr>
          <w:trHeight w:val="255"/>
        </w:trPr>
        <w:tc>
          <w:tcPr>
            <w:tcW w:w="1809" w:type="dxa"/>
            <w:tcBorders>
              <w:bottom w:val="single" w:sz="4" w:space="0" w:color="000000"/>
            </w:tcBorders>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姜佳威、徐玉彪、</w:t>
            </w:r>
          </w:p>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徐正昊</w:t>
            </w:r>
            <w:r w:rsidRPr="00F679D2">
              <w:rPr>
                <w:color w:val="000000" w:themeColor="text1"/>
                <w:szCs w:val="21"/>
              </w:rPr>
              <w:tab/>
            </w:r>
          </w:p>
        </w:tc>
        <w:tc>
          <w:tcPr>
            <w:tcW w:w="1134" w:type="dxa"/>
            <w:tcBorders>
              <w:bottom w:val="single" w:sz="4" w:space="0" w:color="000000"/>
            </w:tcBorders>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科技创新</w:t>
            </w:r>
          </w:p>
        </w:tc>
        <w:tc>
          <w:tcPr>
            <w:tcW w:w="1134" w:type="dxa"/>
            <w:tcBorders>
              <w:bottom w:val="single" w:sz="4" w:space="0" w:color="000000"/>
            </w:tcBorders>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市级</w:t>
            </w:r>
          </w:p>
        </w:tc>
        <w:tc>
          <w:tcPr>
            <w:tcW w:w="3969" w:type="dxa"/>
            <w:tcBorders>
              <w:bottom w:val="single" w:sz="4" w:space="0" w:color="000000"/>
            </w:tcBorders>
            <w:shd w:val="clear" w:color="auto" w:fill="C6D9F1" w:themeFill="text2" w:themeFillTint="33"/>
            <w:vAlign w:val="center"/>
          </w:tcPr>
          <w:p w:rsidR="002A0C11" w:rsidRPr="00F679D2" w:rsidRDefault="004F426F">
            <w:pPr>
              <w:spacing w:line="360" w:lineRule="exact"/>
              <w:ind w:left="153" w:hangingChars="73" w:hanging="153"/>
              <w:jc w:val="left"/>
              <w:rPr>
                <w:color w:val="000000" w:themeColor="text1"/>
                <w:szCs w:val="21"/>
              </w:rPr>
            </w:pPr>
            <w:r w:rsidRPr="00F679D2">
              <w:rPr>
                <w:color w:val="000000" w:themeColor="text1"/>
                <w:szCs w:val="21"/>
              </w:rPr>
              <w:t>2016“</w:t>
            </w:r>
            <w:r w:rsidRPr="00F679D2">
              <w:rPr>
                <w:color w:val="000000" w:themeColor="text1"/>
                <w:szCs w:val="21"/>
              </w:rPr>
              <w:t>华为杯</w:t>
            </w:r>
            <w:r w:rsidRPr="00F679D2">
              <w:rPr>
                <w:color w:val="000000" w:themeColor="text1"/>
                <w:szCs w:val="21"/>
              </w:rPr>
              <w:t>”</w:t>
            </w:r>
            <w:r w:rsidRPr="00F679D2">
              <w:rPr>
                <w:color w:val="000000" w:themeColor="text1"/>
                <w:szCs w:val="21"/>
              </w:rPr>
              <w:t>第十一届中国研究生电子设计大赛（华东区）；作品名称：《废弃电路板电子元件自动拆卸设备设计》</w:t>
            </w:r>
          </w:p>
        </w:tc>
        <w:tc>
          <w:tcPr>
            <w:tcW w:w="851" w:type="dxa"/>
            <w:tcBorders>
              <w:bottom w:val="single" w:sz="4" w:space="0" w:color="000000"/>
            </w:tcBorders>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二等奖</w:t>
            </w:r>
          </w:p>
        </w:tc>
      </w:tr>
      <w:tr w:rsidR="002A0C11" w:rsidRPr="00F679D2">
        <w:trPr>
          <w:trHeight w:val="255"/>
        </w:trPr>
        <w:tc>
          <w:tcPr>
            <w:tcW w:w="1809"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齐玉、汪明珠</w:t>
            </w:r>
            <w:r w:rsidRPr="00F679D2">
              <w:rPr>
                <w:color w:val="000000" w:themeColor="text1"/>
                <w:szCs w:val="21"/>
              </w:rPr>
              <w:br/>
            </w:r>
            <w:r w:rsidRPr="00F679D2">
              <w:rPr>
                <w:color w:val="000000" w:themeColor="text1"/>
                <w:szCs w:val="21"/>
              </w:rPr>
              <w:t>赵攀峰、朱大海</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科技创新</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市级</w:t>
            </w:r>
          </w:p>
        </w:tc>
        <w:tc>
          <w:tcPr>
            <w:tcW w:w="3969" w:type="dxa"/>
            <w:shd w:val="clear" w:color="auto" w:fill="C6D9F1" w:themeFill="text2" w:themeFillTint="33"/>
            <w:vAlign w:val="center"/>
          </w:tcPr>
          <w:p w:rsidR="002A0C11" w:rsidRPr="00F679D2" w:rsidRDefault="004F426F">
            <w:pPr>
              <w:spacing w:line="360" w:lineRule="exact"/>
              <w:ind w:left="153" w:hangingChars="73" w:hanging="153"/>
              <w:jc w:val="left"/>
              <w:rPr>
                <w:color w:val="000000" w:themeColor="text1"/>
                <w:szCs w:val="21"/>
              </w:rPr>
            </w:pPr>
            <w:r w:rsidRPr="00F679D2">
              <w:rPr>
                <w:color w:val="000000" w:themeColor="text1"/>
                <w:szCs w:val="21"/>
              </w:rPr>
              <w:t>第九届</w:t>
            </w:r>
            <w:r w:rsidRPr="00F679D2">
              <w:rPr>
                <w:color w:val="000000" w:themeColor="text1"/>
                <w:szCs w:val="21"/>
              </w:rPr>
              <w:t>“</w:t>
            </w:r>
            <w:r w:rsidRPr="00F679D2">
              <w:rPr>
                <w:color w:val="000000" w:themeColor="text1"/>
                <w:szCs w:val="21"/>
              </w:rPr>
              <w:t>上汽教育杯</w:t>
            </w:r>
            <w:r w:rsidRPr="00F679D2">
              <w:rPr>
                <w:color w:val="000000" w:themeColor="text1"/>
                <w:szCs w:val="21"/>
              </w:rPr>
              <w:t>”</w:t>
            </w:r>
            <w:r w:rsidRPr="00F679D2">
              <w:rPr>
                <w:color w:val="000000" w:themeColor="text1"/>
                <w:szCs w:val="21"/>
              </w:rPr>
              <w:t>上海市高校学生科技创新作品展示评优活动；作品名称《智能安全防护衣》</w:t>
            </w:r>
          </w:p>
        </w:tc>
        <w:tc>
          <w:tcPr>
            <w:tcW w:w="851"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三等奖</w:t>
            </w:r>
          </w:p>
        </w:tc>
      </w:tr>
      <w:tr w:rsidR="002A0C11" w:rsidRPr="00F679D2">
        <w:trPr>
          <w:trHeight w:val="255"/>
        </w:trPr>
        <w:tc>
          <w:tcPr>
            <w:tcW w:w="1809"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龙建军、陈杨、</w:t>
            </w:r>
          </w:p>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陈昊文</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科技创新</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市级</w:t>
            </w:r>
          </w:p>
        </w:tc>
        <w:tc>
          <w:tcPr>
            <w:tcW w:w="3969" w:type="dxa"/>
            <w:shd w:val="clear" w:color="auto" w:fill="C6D9F1" w:themeFill="text2" w:themeFillTint="33"/>
            <w:vAlign w:val="center"/>
          </w:tcPr>
          <w:p w:rsidR="002A0C11" w:rsidRPr="00F679D2" w:rsidRDefault="004F426F">
            <w:pPr>
              <w:spacing w:line="360" w:lineRule="exact"/>
              <w:ind w:left="153" w:hangingChars="73" w:hanging="153"/>
              <w:jc w:val="left"/>
              <w:rPr>
                <w:color w:val="000000" w:themeColor="text1"/>
                <w:szCs w:val="21"/>
              </w:rPr>
            </w:pPr>
            <w:r w:rsidRPr="00F679D2">
              <w:rPr>
                <w:color w:val="000000" w:themeColor="text1"/>
                <w:szCs w:val="21"/>
              </w:rPr>
              <w:t>2016</w:t>
            </w:r>
            <w:r w:rsidRPr="00F679D2">
              <w:rPr>
                <w:color w:val="000000" w:themeColor="text1"/>
                <w:szCs w:val="21"/>
              </w:rPr>
              <w:t>中国（国际）传感器创新创业大赛创新设计类华东赛区；作品名称《光子晶体结露传感器报警器》</w:t>
            </w:r>
          </w:p>
        </w:tc>
        <w:tc>
          <w:tcPr>
            <w:tcW w:w="851"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三等奖</w:t>
            </w:r>
          </w:p>
        </w:tc>
      </w:tr>
      <w:tr w:rsidR="002A0C11" w:rsidRPr="00F679D2">
        <w:trPr>
          <w:trHeight w:val="255"/>
        </w:trPr>
        <w:tc>
          <w:tcPr>
            <w:tcW w:w="1809"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齐玉、赵攀峰、</w:t>
            </w:r>
          </w:p>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朱大海</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科技创新</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市级</w:t>
            </w:r>
          </w:p>
        </w:tc>
        <w:tc>
          <w:tcPr>
            <w:tcW w:w="3969" w:type="dxa"/>
            <w:shd w:val="clear" w:color="auto" w:fill="C6D9F1" w:themeFill="text2" w:themeFillTint="33"/>
            <w:vAlign w:val="center"/>
          </w:tcPr>
          <w:p w:rsidR="002A0C11" w:rsidRPr="00F679D2" w:rsidRDefault="004F426F">
            <w:pPr>
              <w:spacing w:line="360" w:lineRule="exact"/>
              <w:ind w:left="153" w:hangingChars="73" w:hanging="153"/>
              <w:jc w:val="left"/>
              <w:rPr>
                <w:color w:val="000000" w:themeColor="text1"/>
                <w:szCs w:val="21"/>
              </w:rPr>
            </w:pPr>
            <w:r w:rsidRPr="00F679D2">
              <w:rPr>
                <w:color w:val="000000" w:themeColor="text1"/>
                <w:szCs w:val="21"/>
              </w:rPr>
              <w:t>2016“</w:t>
            </w:r>
            <w:r w:rsidRPr="00F679D2">
              <w:rPr>
                <w:color w:val="000000" w:themeColor="text1"/>
                <w:szCs w:val="21"/>
              </w:rPr>
              <w:t>创青春</w:t>
            </w:r>
            <w:r w:rsidRPr="00F679D2">
              <w:rPr>
                <w:color w:val="000000" w:themeColor="text1"/>
                <w:szCs w:val="21"/>
              </w:rPr>
              <w:t>”</w:t>
            </w:r>
            <w:r w:rsidRPr="00F679D2">
              <w:rPr>
                <w:color w:val="000000" w:themeColor="text1"/>
                <w:szCs w:val="21"/>
              </w:rPr>
              <w:t>全国大学生创业计划</w:t>
            </w:r>
            <w:proofErr w:type="gramStart"/>
            <w:r w:rsidRPr="00F679D2">
              <w:rPr>
                <w:color w:val="000000" w:themeColor="text1"/>
                <w:szCs w:val="21"/>
              </w:rPr>
              <w:t>大赛市</w:t>
            </w:r>
            <w:proofErr w:type="gramEnd"/>
            <w:r w:rsidRPr="00F679D2">
              <w:rPr>
                <w:color w:val="000000" w:themeColor="text1"/>
                <w:szCs w:val="21"/>
              </w:rPr>
              <w:t>赛；作品名称：《上海</w:t>
            </w:r>
            <w:r w:rsidRPr="00F679D2">
              <w:rPr>
                <w:color w:val="000000" w:themeColor="text1"/>
                <w:szCs w:val="21"/>
              </w:rPr>
              <w:t>GCM</w:t>
            </w:r>
            <w:r w:rsidRPr="00F679D2">
              <w:rPr>
                <w:color w:val="000000" w:themeColor="text1"/>
                <w:szCs w:val="21"/>
              </w:rPr>
              <w:t>科技有限公司》</w:t>
            </w:r>
          </w:p>
        </w:tc>
        <w:tc>
          <w:tcPr>
            <w:tcW w:w="851"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铜奖</w:t>
            </w:r>
          </w:p>
        </w:tc>
      </w:tr>
      <w:tr w:rsidR="002A0C11" w:rsidRPr="00F679D2">
        <w:trPr>
          <w:trHeight w:val="547"/>
        </w:trPr>
        <w:tc>
          <w:tcPr>
            <w:tcW w:w="1809" w:type="dxa"/>
            <w:shd w:val="clear" w:color="auto" w:fill="C6D9F1" w:themeFill="text2" w:themeFillTint="33"/>
            <w:vAlign w:val="center"/>
          </w:tcPr>
          <w:p w:rsidR="00977F85" w:rsidRDefault="004F426F">
            <w:pPr>
              <w:spacing w:line="360" w:lineRule="exact"/>
              <w:ind w:left="153" w:hangingChars="73" w:hanging="153"/>
              <w:jc w:val="center"/>
              <w:rPr>
                <w:color w:val="000000" w:themeColor="text1"/>
                <w:szCs w:val="21"/>
              </w:rPr>
            </w:pPr>
            <w:r w:rsidRPr="00F679D2">
              <w:rPr>
                <w:color w:val="000000" w:themeColor="text1"/>
                <w:szCs w:val="21"/>
              </w:rPr>
              <w:t>左月、刘雨浓、</w:t>
            </w:r>
          </w:p>
          <w:p w:rsidR="00977F85" w:rsidRDefault="004F426F">
            <w:pPr>
              <w:spacing w:line="360" w:lineRule="exact"/>
              <w:ind w:left="153" w:hangingChars="73" w:hanging="153"/>
              <w:jc w:val="center"/>
              <w:rPr>
                <w:color w:val="000000" w:themeColor="text1"/>
                <w:szCs w:val="21"/>
              </w:rPr>
            </w:pPr>
            <w:r w:rsidRPr="00F679D2">
              <w:rPr>
                <w:color w:val="000000" w:themeColor="text1"/>
                <w:szCs w:val="21"/>
              </w:rPr>
              <w:t>杨帆、邵晓军、</w:t>
            </w:r>
          </w:p>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刘爽、</w:t>
            </w:r>
            <w:r w:rsidR="00546C37" w:rsidRPr="00F679D2">
              <w:rPr>
                <w:color w:val="000000" w:themeColor="text1"/>
                <w:szCs w:val="21"/>
              </w:rPr>
              <w:t>于佳静、</w:t>
            </w:r>
          </w:p>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沈新颖</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社会实践</w:t>
            </w:r>
          </w:p>
        </w:tc>
        <w:tc>
          <w:tcPr>
            <w:tcW w:w="1134"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市级</w:t>
            </w:r>
          </w:p>
        </w:tc>
        <w:tc>
          <w:tcPr>
            <w:tcW w:w="3969" w:type="dxa"/>
            <w:shd w:val="clear" w:color="auto" w:fill="C6D9F1" w:themeFill="text2" w:themeFillTint="33"/>
            <w:vAlign w:val="center"/>
          </w:tcPr>
          <w:p w:rsidR="002A0C11" w:rsidRPr="00F679D2" w:rsidRDefault="004F426F">
            <w:pPr>
              <w:spacing w:line="360" w:lineRule="exact"/>
              <w:ind w:left="153" w:hangingChars="73" w:hanging="153"/>
              <w:jc w:val="left"/>
              <w:rPr>
                <w:color w:val="000000" w:themeColor="text1"/>
                <w:szCs w:val="21"/>
              </w:rPr>
            </w:pPr>
            <w:r w:rsidRPr="00F679D2">
              <w:rPr>
                <w:color w:val="000000" w:themeColor="text1"/>
                <w:szCs w:val="21"/>
              </w:rPr>
              <w:t>2016</w:t>
            </w:r>
            <w:r w:rsidRPr="00F679D2">
              <w:rPr>
                <w:color w:val="000000" w:themeColor="text1"/>
                <w:szCs w:val="21"/>
              </w:rPr>
              <w:t>年</w:t>
            </w:r>
            <w:r w:rsidRPr="00F679D2">
              <w:rPr>
                <w:color w:val="000000" w:themeColor="text1"/>
                <w:szCs w:val="21"/>
              </w:rPr>
              <w:t>“</w:t>
            </w:r>
            <w:r w:rsidRPr="00F679D2">
              <w:rPr>
                <w:color w:val="000000" w:themeColor="text1"/>
                <w:szCs w:val="21"/>
              </w:rPr>
              <w:t>知行杯</w:t>
            </w:r>
            <w:r w:rsidRPr="00F679D2">
              <w:rPr>
                <w:color w:val="000000" w:themeColor="text1"/>
                <w:szCs w:val="21"/>
              </w:rPr>
              <w:t>”</w:t>
            </w:r>
            <w:r w:rsidRPr="00F679D2">
              <w:rPr>
                <w:color w:val="000000" w:themeColor="text1"/>
                <w:szCs w:val="21"/>
              </w:rPr>
              <w:t>上海市大学生社会实践大赛；作品名称《缅怀先烈、不忘初心，走新的长征路》</w:t>
            </w:r>
          </w:p>
        </w:tc>
        <w:tc>
          <w:tcPr>
            <w:tcW w:w="851" w:type="dxa"/>
            <w:shd w:val="clear" w:color="auto" w:fill="C6D9F1" w:themeFill="text2" w:themeFillTint="33"/>
            <w:vAlign w:val="center"/>
          </w:tcPr>
          <w:p w:rsidR="002A0C11" w:rsidRPr="00F679D2" w:rsidRDefault="004F426F">
            <w:pPr>
              <w:spacing w:line="360" w:lineRule="exact"/>
              <w:ind w:left="153" w:hangingChars="73" w:hanging="153"/>
              <w:jc w:val="center"/>
              <w:rPr>
                <w:color w:val="000000" w:themeColor="text1"/>
                <w:szCs w:val="21"/>
              </w:rPr>
            </w:pPr>
            <w:r w:rsidRPr="00F679D2">
              <w:rPr>
                <w:color w:val="000000" w:themeColor="text1"/>
                <w:szCs w:val="21"/>
              </w:rPr>
              <w:t>三等奖</w:t>
            </w:r>
          </w:p>
        </w:tc>
      </w:tr>
    </w:tbl>
    <w:p w:rsidR="002A0C11" w:rsidRPr="00F679D2" w:rsidRDefault="004F426F" w:rsidP="0012742D">
      <w:pPr>
        <w:pStyle w:val="3"/>
        <w:ind w:left="420"/>
      </w:pPr>
      <w:bookmarkStart w:id="55" w:name="_Toc4215"/>
      <w:r w:rsidRPr="00F679D2">
        <w:t>3.</w:t>
      </w:r>
      <w:r w:rsidRPr="00F679D2">
        <w:t>举办学术论坛情况</w:t>
      </w:r>
      <w:bookmarkEnd w:id="55"/>
    </w:p>
    <w:p w:rsidR="002A0C11" w:rsidRPr="00F679D2" w:rsidRDefault="004F426F">
      <w:pPr>
        <w:spacing w:beforeLines="30" w:before="93" w:line="540" w:lineRule="exact"/>
        <w:ind w:firstLineChars="200" w:firstLine="480"/>
        <w:rPr>
          <w:color w:val="000000" w:themeColor="text1"/>
          <w:sz w:val="24"/>
          <w:szCs w:val="24"/>
        </w:rPr>
      </w:pPr>
      <w:r w:rsidRPr="00F679D2">
        <w:rPr>
          <w:color w:val="000000" w:themeColor="text1"/>
          <w:sz w:val="24"/>
          <w:szCs w:val="24"/>
        </w:rPr>
        <w:t>2016</w:t>
      </w:r>
      <w:r w:rsidRPr="00F679D2">
        <w:rPr>
          <w:color w:val="000000" w:themeColor="text1"/>
          <w:sz w:val="24"/>
          <w:szCs w:val="24"/>
        </w:rPr>
        <w:t>年，由上海市学位办主办，我校承办的</w:t>
      </w:r>
      <w:r w:rsidRPr="00F679D2">
        <w:rPr>
          <w:color w:val="000000" w:themeColor="text1"/>
          <w:sz w:val="24"/>
          <w:szCs w:val="24"/>
        </w:rPr>
        <w:t>“</w:t>
      </w:r>
      <w:r w:rsidRPr="00F679D2">
        <w:rPr>
          <w:color w:val="000000" w:themeColor="text1"/>
          <w:sz w:val="24"/>
          <w:szCs w:val="24"/>
        </w:rPr>
        <w:t>城市固废绿色循环与资源化</w:t>
      </w:r>
      <w:r w:rsidRPr="00F679D2">
        <w:rPr>
          <w:color w:val="000000" w:themeColor="text1"/>
          <w:sz w:val="24"/>
          <w:szCs w:val="24"/>
        </w:rPr>
        <w:t>”</w:t>
      </w:r>
      <w:r w:rsidRPr="00F679D2">
        <w:rPr>
          <w:color w:val="000000" w:themeColor="text1"/>
          <w:sz w:val="24"/>
          <w:szCs w:val="24"/>
        </w:rPr>
        <w:t>研究生学术论坛获得圆满成功。同济大学赵由才教授、华东理工大学资源与环境学院院长刘勇弟教授、东华大学环境科学与技术学院院长柳建设教授等</w:t>
      </w:r>
      <w:r w:rsidRPr="00F679D2">
        <w:rPr>
          <w:color w:val="000000" w:themeColor="text1"/>
          <w:sz w:val="24"/>
          <w:szCs w:val="24"/>
        </w:rPr>
        <w:t>3</w:t>
      </w:r>
      <w:r w:rsidRPr="00F679D2">
        <w:rPr>
          <w:color w:val="000000" w:themeColor="text1"/>
          <w:sz w:val="24"/>
          <w:szCs w:val="24"/>
        </w:rPr>
        <w:t>位环境工程领域专家，以我国城镇化建设进程中日益突出的城市污染问题为背景，针对</w:t>
      </w:r>
      <w:r w:rsidRPr="00F679D2">
        <w:rPr>
          <w:color w:val="000000" w:themeColor="text1"/>
          <w:sz w:val="24"/>
          <w:szCs w:val="24"/>
        </w:rPr>
        <w:lastRenderedPageBreak/>
        <w:t>环境卫生、工业废物资源化处理的热点与难点问题，分别就生活垃圾和污泥及危险废物的技术研发、化工行业有机水的高级氧化技术、印染废水的处理技术等做了深刻阐述。根据我校研究生培养方向多学科交叉的特点，本届学术论坛还特别邀请到我校</w:t>
      </w:r>
      <w:r w:rsidRPr="00F679D2">
        <w:rPr>
          <w:color w:val="000000" w:themeColor="text1"/>
          <w:sz w:val="24"/>
          <w:szCs w:val="24"/>
        </w:rPr>
        <w:t>“</w:t>
      </w:r>
      <w:r w:rsidRPr="00F679D2">
        <w:rPr>
          <w:color w:val="000000" w:themeColor="text1"/>
          <w:sz w:val="24"/>
          <w:szCs w:val="24"/>
        </w:rPr>
        <w:t>海外名师</w:t>
      </w:r>
      <w:r w:rsidRPr="00F679D2">
        <w:rPr>
          <w:color w:val="000000" w:themeColor="text1"/>
          <w:sz w:val="24"/>
          <w:szCs w:val="24"/>
        </w:rPr>
        <w:t>”</w:t>
      </w:r>
      <w:r w:rsidRPr="00F679D2">
        <w:rPr>
          <w:color w:val="000000" w:themeColor="text1"/>
          <w:sz w:val="24"/>
          <w:szCs w:val="24"/>
        </w:rPr>
        <w:t>、挪威工程院院士王克胜教授、英国曼切斯特大学王毅博士，分别就工业</w:t>
      </w:r>
      <w:r w:rsidRPr="00F679D2">
        <w:rPr>
          <w:color w:val="000000" w:themeColor="text1"/>
          <w:sz w:val="24"/>
          <w:szCs w:val="24"/>
        </w:rPr>
        <w:t>4.0</w:t>
      </w:r>
      <w:r w:rsidRPr="00F679D2">
        <w:rPr>
          <w:color w:val="000000" w:themeColor="text1"/>
          <w:sz w:val="24"/>
          <w:szCs w:val="24"/>
        </w:rPr>
        <w:t>在预测性维修中的应用、数据挖掘在物流管理中的应用做了主题报告。论坛会场气氛活跃，专家们风趣幽而又激情洋溢的报告，给研究生们带来了一场丰盛的学术盛宴。研究生们频频与专家进行交流互动，收获颇丰。本届学术论坛参与研究生</w:t>
      </w:r>
      <w:r w:rsidRPr="00F679D2">
        <w:rPr>
          <w:color w:val="000000" w:themeColor="text1"/>
          <w:sz w:val="24"/>
          <w:szCs w:val="24"/>
        </w:rPr>
        <w:t>151</w:t>
      </w:r>
      <w:r w:rsidRPr="00F679D2">
        <w:rPr>
          <w:color w:val="000000" w:themeColor="text1"/>
          <w:sz w:val="24"/>
          <w:szCs w:val="24"/>
        </w:rPr>
        <w:t>人，分别来自华东理工大学、浙江工业大学</w:t>
      </w:r>
      <w:r w:rsidRPr="00F679D2">
        <w:rPr>
          <w:color w:val="000000" w:themeColor="text1"/>
          <w:sz w:val="24"/>
          <w:szCs w:val="24"/>
        </w:rPr>
        <w:t xml:space="preserve"> </w:t>
      </w:r>
      <w:r w:rsidRPr="00F679D2">
        <w:rPr>
          <w:color w:val="000000" w:themeColor="text1"/>
          <w:sz w:val="24"/>
          <w:szCs w:val="24"/>
        </w:rPr>
        <w:t>、南京理工大学、北京化工大学、沈阳工业大学、安徽师范大学、青岛科技大学、江苏理工学院、上海第二工业大学等高校，收到参会论文</w:t>
      </w:r>
      <w:r w:rsidRPr="00F679D2">
        <w:rPr>
          <w:color w:val="000000" w:themeColor="text1"/>
          <w:sz w:val="24"/>
          <w:szCs w:val="24"/>
        </w:rPr>
        <w:t>60</w:t>
      </w:r>
      <w:r w:rsidRPr="00F679D2">
        <w:rPr>
          <w:color w:val="000000" w:themeColor="text1"/>
          <w:sz w:val="24"/>
          <w:szCs w:val="24"/>
        </w:rPr>
        <w:t>余篇，评出一等奖</w:t>
      </w:r>
      <w:r w:rsidRPr="00F679D2">
        <w:rPr>
          <w:color w:val="000000" w:themeColor="text1"/>
          <w:sz w:val="24"/>
          <w:szCs w:val="24"/>
        </w:rPr>
        <w:t>2</w:t>
      </w:r>
      <w:r w:rsidRPr="00F679D2">
        <w:rPr>
          <w:color w:val="000000" w:themeColor="text1"/>
          <w:sz w:val="24"/>
          <w:szCs w:val="24"/>
        </w:rPr>
        <w:t>项，二等奖</w:t>
      </w:r>
      <w:r w:rsidRPr="00F679D2">
        <w:rPr>
          <w:color w:val="000000" w:themeColor="text1"/>
          <w:sz w:val="24"/>
          <w:szCs w:val="24"/>
        </w:rPr>
        <w:t>4</w:t>
      </w:r>
      <w:r w:rsidRPr="00F679D2">
        <w:rPr>
          <w:color w:val="000000" w:themeColor="text1"/>
          <w:sz w:val="24"/>
          <w:szCs w:val="24"/>
        </w:rPr>
        <w:t>项，三等奖</w:t>
      </w:r>
      <w:r w:rsidRPr="00F679D2">
        <w:rPr>
          <w:color w:val="000000" w:themeColor="text1"/>
          <w:sz w:val="24"/>
          <w:szCs w:val="24"/>
        </w:rPr>
        <w:t>9</w:t>
      </w:r>
      <w:r w:rsidRPr="00F679D2">
        <w:rPr>
          <w:color w:val="000000" w:themeColor="text1"/>
          <w:sz w:val="24"/>
          <w:szCs w:val="24"/>
        </w:rPr>
        <w:t>项。</w:t>
      </w:r>
    </w:p>
    <w:p w:rsidR="002A0C11" w:rsidRPr="00F679D2" w:rsidRDefault="004F426F">
      <w:pPr>
        <w:spacing w:beforeLines="30" w:before="93" w:line="540" w:lineRule="exact"/>
        <w:rPr>
          <w:color w:val="000000" w:themeColor="text1"/>
          <w:sz w:val="24"/>
          <w:szCs w:val="24"/>
        </w:rPr>
      </w:pPr>
      <w:r w:rsidRPr="00F679D2">
        <w:rPr>
          <w:color w:val="000000" w:themeColor="text1"/>
          <w:sz w:val="24"/>
          <w:szCs w:val="24"/>
        </w:rPr>
        <w:t xml:space="preserve">    </w:t>
      </w:r>
      <w:r w:rsidRPr="00F679D2">
        <w:rPr>
          <w:color w:val="000000" w:themeColor="text1"/>
          <w:sz w:val="24"/>
          <w:szCs w:val="24"/>
        </w:rPr>
        <w:t>本学年为研究生开设讲座有</w:t>
      </w:r>
      <w:r w:rsidRPr="00F679D2">
        <w:rPr>
          <w:color w:val="000000" w:themeColor="text1"/>
          <w:sz w:val="24"/>
          <w:szCs w:val="24"/>
        </w:rPr>
        <w:t>13</w:t>
      </w:r>
      <w:r w:rsidRPr="00F679D2">
        <w:rPr>
          <w:color w:val="000000" w:themeColor="text1"/>
          <w:sz w:val="24"/>
          <w:szCs w:val="24"/>
        </w:rPr>
        <w:t>场，有劳模讲堂、学术诚信和学术讲座。</w:t>
      </w:r>
    </w:p>
    <w:p w:rsidR="002A0C11" w:rsidRPr="00F679D2" w:rsidRDefault="004F426F">
      <w:pPr>
        <w:spacing w:beforeLines="30" w:before="93" w:line="540" w:lineRule="exact"/>
        <w:ind w:firstLineChars="1300" w:firstLine="2741"/>
        <w:rPr>
          <w:b/>
          <w:color w:val="000000" w:themeColor="text1"/>
          <w:szCs w:val="21"/>
        </w:rPr>
      </w:pPr>
      <w:r w:rsidRPr="00F679D2">
        <w:rPr>
          <w:b/>
          <w:color w:val="000000" w:themeColor="text1"/>
          <w:szCs w:val="21"/>
        </w:rPr>
        <w:t>表</w:t>
      </w:r>
      <w:r w:rsidRPr="00F679D2">
        <w:rPr>
          <w:b/>
          <w:color w:val="000000" w:themeColor="text1"/>
          <w:szCs w:val="21"/>
        </w:rPr>
        <w:t xml:space="preserve">10 </w:t>
      </w:r>
      <w:r w:rsidRPr="00F679D2">
        <w:rPr>
          <w:b/>
          <w:color w:val="000000" w:themeColor="text1"/>
          <w:szCs w:val="21"/>
        </w:rPr>
        <w:t>研究生系列讲座汇总表</w:t>
      </w:r>
    </w:p>
    <w:tbl>
      <w:tblPr>
        <w:tblStyle w:val="aa"/>
        <w:tblW w:w="8755" w:type="dxa"/>
        <w:tblLayout w:type="fixed"/>
        <w:tblLook w:val="04A0" w:firstRow="1" w:lastRow="0" w:firstColumn="1" w:lastColumn="0" w:noHBand="0" w:noVBand="1"/>
      </w:tblPr>
      <w:tblGrid>
        <w:gridCol w:w="675"/>
        <w:gridCol w:w="1276"/>
        <w:gridCol w:w="1843"/>
        <w:gridCol w:w="4961"/>
      </w:tblGrid>
      <w:tr w:rsidR="002A0C11" w:rsidRPr="00F679D2" w:rsidTr="00546C37">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F679D2" w:rsidRDefault="004F426F">
            <w:pPr>
              <w:widowControl/>
              <w:spacing w:line="360" w:lineRule="auto"/>
              <w:ind w:left="442" w:hanging="442"/>
              <w:jc w:val="center"/>
              <w:textAlignment w:val="center"/>
              <w:rPr>
                <w:b/>
                <w:color w:val="FFFFFF" w:themeColor="background1"/>
                <w:szCs w:val="24"/>
              </w:rPr>
            </w:pPr>
            <w:r w:rsidRPr="00F679D2">
              <w:rPr>
                <w:b/>
                <w:color w:val="FFFFFF" w:themeColor="background1"/>
                <w:sz w:val="22"/>
                <w:szCs w:val="22"/>
                <w:lang w:bidi="ar"/>
              </w:rPr>
              <w:t>序号</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F679D2" w:rsidRDefault="004F426F">
            <w:pPr>
              <w:widowControl/>
              <w:spacing w:line="360" w:lineRule="auto"/>
              <w:ind w:left="442" w:hanging="442"/>
              <w:jc w:val="center"/>
              <w:textAlignment w:val="center"/>
              <w:rPr>
                <w:b/>
                <w:color w:val="FFFFFF" w:themeColor="background1"/>
                <w:szCs w:val="24"/>
              </w:rPr>
            </w:pPr>
            <w:r w:rsidRPr="00F679D2">
              <w:rPr>
                <w:b/>
                <w:color w:val="FFFFFF" w:themeColor="background1"/>
                <w:sz w:val="22"/>
                <w:szCs w:val="22"/>
                <w:lang w:bidi="ar"/>
              </w:rPr>
              <w:t>日期</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F679D2" w:rsidRDefault="004F426F">
            <w:pPr>
              <w:widowControl/>
              <w:spacing w:line="360" w:lineRule="auto"/>
              <w:ind w:left="442" w:hanging="442"/>
              <w:jc w:val="center"/>
              <w:textAlignment w:val="center"/>
              <w:rPr>
                <w:b/>
                <w:color w:val="FFFFFF" w:themeColor="background1"/>
                <w:szCs w:val="24"/>
              </w:rPr>
            </w:pPr>
            <w:r w:rsidRPr="00F679D2">
              <w:rPr>
                <w:b/>
                <w:color w:val="FFFFFF" w:themeColor="background1"/>
                <w:sz w:val="22"/>
                <w:szCs w:val="22"/>
                <w:lang w:bidi="ar"/>
              </w:rPr>
              <w:t>主讲人</w:t>
            </w: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F679D2" w:rsidRDefault="004F426F">
            <w:pPr>
              <w:widowControl/>
              <w:spacing w:line="360" w:lineRule="auto"/>
              <w:ind w:left="442" w:hanging="442"/>
              <w:jc w:val="center"/>
              <w:textAlignment w:val="center"/>
              <w:rPr>
                <w:b/>
                <w:color w:val="FFFFFF" w:themeColor="background1"/>
                <w:szCs w:val="24"/>
              </w:rPr>
            </w:pPr>
            <w:r w:rsidRPr="00F679D2">
              <w:rPr>
                <w:b/>
                <w:color w:val="FFFFFF" w:themeColor="background1"/>
                <w:sz w:val="22"/>
                <w:szCs w:val="22"/>
                <w:lang w:bidi="ar"/>
              </w:rPr>
              <w:t>讲座</w:t>
            </w:r>
          </w:p>
        </w:tc>
      </w:tr>
      <w:tr w:rsidR="002A0C11" w:rsidRPr="00F679D2" w:rsidTr="00546C37">
        <w:tc>
          <w:tcPr>
            <w:tcW w:w="675" w:type="dxa"/>
            <w:tcBorders>
              <w:top w:val="single" w:sz="4" w:space="0" w:color="FFFFFF" w:themeColor="background1"/>
            </w:tcBorders>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1</w:t>
            </w:r>
          </w:p>
        </w:tc>
        <w:tc>
          <w:tcPr>
            <w:tcW w:w="1276" w:type="dxa"/>
            <w:tcBorders>
              <w:top w:val="single" w:sz="4" w:space="0" w:color="FFFFFF" w:themeColor="background1"/>
            </w:tcBorders>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2015.9.15</w:t>
            </w:r>
          </w:p>
        </w:tc>
        <w:tc>
          <w:tcPr>
            <w:tcW w:w="1843" w:type="dxa"/>
            <w:tcBorders>
              <w:top w:val="single" w:sz="4" w:space="0" w:color="FFFFFF" w:themeColor="background1"/>
            </w:tcBorders>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rPr>
            </w:pPr>
            <w:r w:rsidRPr="00F679D2">
              <w:rPr>
                <w:color w:val="000000"/>
                <w:szCs w:val="21"/>
              </w:rPr>
              <w:t>包起帆</w:t>
            </w:r>
          </w:p>
        </w:tc>
        <w:tc>
          <w:tcPr>
            <w:tcW w:w="4961" w:type="dxa"/>
            <w:tcBorders>
              <w:top w:val="single" w:sz="4" w:space="0" w:color="FFFFFF" w:themeColor="background1"/>
            </w:tcBorders>
            <w:shd w:val="clear" w:color="auto" w:fill="C6D9F1" w:themeFill="text2" w:themeFillTint="33"/>
            <w:vAlign w:val="center"/>
          </w:tcPr>
          <w:p w:rsidR="002A0C11" w:rsidRPr="00F679D2" w:rsidRDefault="004F426F">
            <w:pPr>
              <w:widowControl/>
              <w:spacing w:line="360" w:lineRule="auto"/>
              <w:ind w:left="440" w:hanging="440"/>
              <w:jc w:val="center"/>
              <w:textAlignment w:val="center"/>
              <w:rPr>
                <w:szCs w:val="21"/>
              </w:rPr>
            </w:pPr>
            <w:r w:rsidRPr="00F679D2">
              <w:rPr>
                <w:color w:val="000000"/>
                <w:szCs w:val="21"/>
              </w:rPr>
              <w:t>劳模讲堂：明天你也会是劳模</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2</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2015.9.18</w:t>
            </w:r>
          </w:p>
        </w:tc>
        <w:tc>
          <w:tcPr>
            <w:tcW w:w="1843"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rPr>
            </w:pPr>
            <w:r w:rsidRPr="00F679D2">
              <w:rPr>
                <w:color w:val="000000"/>
                <w:szCs w:val="21"/>
              </w:rPr>
              <w:t>邹龙飞</w:t>
            </w:r>
          </w:p>
        </w:tc>
        <w:tc>
          <w:tcPr>
            <w:tcW w:w="4961" w:type="dxa"/>
            <w:shd w:val="clear" w:color="auto" w:fill="C6D9F1" w:themeFill="text2" w:themeFillTint="33"/>
            <w:vAlign w:val="center"/>
          </w:tcPr>
          <w:p w:rsidR="002A0C11" w:rsidRPr="00F679D2" w:rsidRDefault="004F426F">
            <w:pPr>
              <w:widowControl/>
              <w:spacing w:line="360" w:lineRule="auto"/>
              <w:ind w:left="440" w:hanging="440"/>
              <w:textAlignment w:val="center"/>
              <w:rPr>
                <w:color w:val="000000"/>
                <w:szCs w:val="21"/>
              </w:rPr>
            </w:pPr>
            <w:r w:rsidRPr="00F679D2">
              <w:rPr>
                <w:color w:val="000000"/>
                <w:szCs w:val="21"/>
              </w:rPr>
              <w:t>秉持求真务实科学精神、坚守学术研究道德底线</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3</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2015.9.19</w:t>
            </w:r>
          </w:p>
        </w:tc>
        <w:tc>
          <w:tcPr>
            <w:tcW w:w="1843" w:type="dxa"/>
            <w:shd w:val="clear" w:color="auto" w:fill="C6D9F1" w:themeFill="text2" w:themeFillTint="33"/>
            <w:vAlign w:val="center"/>
          </w:tcPr>
          <w:p w:rsidR="002A0C11" w:rsidRPr="00F679D2" w:rsidRDefault="004F426F">
            <w:pPr>
              <w:spacing w:line="360" w:lineRule="auto"/>
              <w:ind w:left="420" w:hanging="420"/>
              <w:jc w:val="center"/>
              <w:rPr>
                <w:szCs w:val="21"/>
              </w:rPr>
            </w:pPr>
            <w:proofErr w:type="gramStart"/>
            <w:r w:rsidRPr="00F679D2">
              <w:rPr>
                <w:szCs w:val="21"/>
              </w:rPr>
              <w:t>查萍</w:t>
            </w:r>
            <w:proofErr w:type="gramEnd"/>
          </w:p>
        </w:tc>
        <w:tc>
          <w:tcPr>
            <w:tcW w:w="4961"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电子废弃物法律法规与管理</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4</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2015.9.20</w:t>
            </w:r>
          </w:p>
        </w:tc>
        <w:tc>
          <w:tcPr>
            <w:tcW w:w="1843"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关杰</w:t>
            </w:r>
          </w:p>
        </w:tc>
        <w:tc>
          <w:tcPr>
            <w:tcW w:w="4961" w:type="dxa"/>
            <w:shd w:val="clear" w:color="auto" w:fill="C6D9F1" w:themeFill="text2" w:themeFillTint="33"/>
            <w:vAlign w:val="center"/>
          </w:tcPr>
          <w:p w:rsidR="002A0C11" w:rsidRPr="00F679D2" w:rsidRDefault="004F426F">
            <w:pPr>
              <w:widowControl/>
              <w:spacing w:line="360" w:lineRule="auto"/>
              <w:ind w:left="440" w:hanging="440"/>
              <w:textAlignment w:val="center"/>
              <w:rPr>
                <w:color w:val="000000"/>
                <w:szCs w:val="21"/>
              </w:rPr>
            </w:pPr>
            <w:r w:rsidRPr="00F679D2">
              <w:rPr>
                <w:color w:val="000000"/>
                <w:szCs w:val="21"/>
              </w:rPr>
              <w:t>城市固体废弃物处理处置现状及前景</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szCs w:val="21"/>
              </w:rPr>
            </w:pPr>
            <w:r w:rsidRPr="00F679D2">
              <w:rPr>
                <w:color w:val="000000"/>
                <w:szCs w:val="21"/>
                <w:lang w:bidi="ar"/>
              </w:rPr>
              <w:t>5</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szCs w:val="21"/>
              </w:rPr>
            </w:pPr>
            <w:r w:rsidRPr="00F679D2">
              <w:rPr>
                <w:color w:val="000000"/>
                <w:szCs w:val="21"/>
                <w:lang w:bidi="ar"/>
              </w:rPr>
              <w:t>2015.9.25</w:t>
            </w:r>
          </w:p>
        </w:tc>
        <w:tc>
          <w:tcPr>
            <w:tcW w:w="1843" w:type="dxa"/>
            <w:shd w:val="clear" w:color="auto" w:fill="C6D9F1" w:themeFill="text2" w:themeFillTint="33"/>
            <w:vAlign w:val="center"/>
          </w:tcPr>
          <w:p w:rsidR="002A0C11" w:rsidRPr="00F679D2" w:rsidRDefault="004F426F">
            <w:pPr>
              <w:spacing w:line="360" w:lineRule="auto"/>
              <w:ind w:left="420" w:hanging="420"/>
              <w:jc w:val="center"/>
              <w:rPr>
                <w:szCs w:val="21"/>
              </w:rPr>
            </w:pPr>
            <w:proofErr w:type="gramStart"/>
            <w:r w:rsidRPr="00F679D2">
              <w:rPr>
                <w:szCs w:val="21"/>
              </w:rPr>
              <w:t>沈耀君</w:t>
            </w:r>
            <w:proofErr w:type="gramEnd"/>
          </w:p>
        </w:tc>
        <w:tc>
          <w:tcPr>
            <w:tcW w:w="4961"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rPr>
            </w:pPr>
            <w:r w:rsidRPr="00F679D2">
              <w:rPr>
                <w:color w:val="000000"/>
                <w:szCs w:val="21"/>
              </w:rPr>
              <w:t>专利知识讲座</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rPr>
            </w:pPr>
            <w:r w:rsidRPr="00F679D2">
              <w:rPr>
                <w:color w:val="000000"/>
                <w:szCs w:val="21"/>
                <w:lang w:bidi="ar"/>
              </w:rPr>
              <w:t>6</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2015.9.28</w:t>
            </w:r>
          </w:p>
        </w:tc>
        <w:tc>
          <w:tcPr>
            <w:tcW w:w="1843"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黄崇褀</w:t>
            </w:r>
          </w:p>
        </w:tc>
        <w:tc>
          <w:tcPr>
            <w:tcW w:w="4961" w:type="dxa"/>
            <w:shd w:val="clear" w:color="auto" w:fill="C6D9F1" w:themeFill="text2" w:themeFillTint="33"/>
            <w:vAlign w:val="center"/>
          </w:tcPr>
          <w:p w:rsidR="002A0C11" w:rsidRPr="00F679D2" w:rsidRDefault="004F426F">
            <w:pPr>
              <w:widowControl/>
              <w:spacing w:line="360" w:lineRule="auto"/>
              <w:ind w:left="420" w:hanging="420"/>
              <w:jc w:val="center"/>
              <w:textAlignment w:val="center"/>
              <w:rPr>
                <w:color w:val="000000"/>
                <w:szCs w:val="21"/>
              </w:rPr>
            </w:pPr>
            <w:r w:rsidRPr="00F679D2">
              <w:rPr>
                <w:color w:val="000000"/>
                <w:szCs w:val="21"/>
              </w:rPr>
              <w:t>废杂铜直接再生技术及其产业化</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7</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2015.11.06</w:t>
            </w:r>
          </w:p>
        </w:tc>
        <w:tc>
          <w:tcPr>
            <w:tcW w:w="1843" w:type="dxa"/>
            <w:shd w:val="clear" w:color="auto" w:fill="C6D9F1" w:themeFill="text2" w:themeFillTint="33"/>
            <w:vAlign w:val="center"/>
          </w:tcPr>
          <w:p w:rsidR="002A0C11" w:rsidRPr="00F679D2" w:rsidRDefault="00F679D2">
            <w:pPr>
              <w:widowControl/>
              <w:spacing w:line="360" w:lineRule="auto"/>
              <w:ind w:left="420" w:hanging="420"/>
              <w:jc w:val="center"/>
              <w:textAlignment w:val="center"/>
              <w:rPr>
                <w:rFonts w:eastAsia="Arial Unicode MS"/>
                <w:color w:val="000000"/>
                <w:szCs w:val="21"/>
                <w:lang w:bidi="ar"/>
              </w:rPr>
            </w:pPr>
            <w:r>
              <w:rPr>
                <w:rFonts w:eastAsia="Arial Unicode MS"/>
                <w:iCs/>
                <w:color w:val="000000"/>
                <w:szCs w:val="21"/>
              </w:rPr>
              <w:t>Ricardo</w:t>
            </w:r>
            <w:r>
              <w:rPr>
                <w:rFonts w:eastAsia="Arial Unicode MS" w:hint="eastAsia"/>
                <w:iCs/>
                <w:color w:val="000000"/>
                <w:szCs w:val="21"/>
              </w:rPr>
              <w:t xml:space="preserve"> </w:t>
            </w:r>
            <w:proofErr w:type="spellStart"/>
            <w:r w:rsidR="004F426F" w:rsidRPr="00F679D2">
              <w:rPr>
                <w:rFonts w:eastAsia="Arial Unicode MS"/>
                <w:iCs/>
                <w:color w:val="000000"/>
                <w:szCs w:val="21"/>
              </w:rPr>
              <w:t>Abussafy</w:t>
            </w:r>
            <w:proofErr w:type="spellEnd"/>
          </w:p>
        </w:tc>
        <w:tc>
          <w:tcPr>
            <w:tcW w:w="4961" w:type="dxa"/>
            <w:shd w:val="clear" w:color="auto" w:fill="C6D9F1" w:themeFill="text2" w:themeFillTint="33"/>
            <w:vAlign w:val="center"/>
          </w:tcPr>
          <w:p w:rsidR="002A0C11" w:rsidRPr="00F679D2" w:rsidRDefault="004F426F">
            <w:pPr>
              <w:widowControl/>
              <w:spacing w:line="360" w:lineRule="auto"/>
              <w:ind w:left="420" w:hanging="420"/>
              <w:jc w:val="center"/>
              <w:textAlignment w:val="center"/>
              <w:rPr>
                <w:rFonts w:eastAsia="Arial Unicode MS"/>
                <w:color w:val="000000"/>
                <w:szCs w:val="21"/>
              </w:rPr>
            </w:pPr>
            <w:r w:rsidRPr="00F679D2">
              <w:rPr>
                <w:rFonts w:eastAsia="Arial Unicode MS"/>
                <w:color w:val="000000"/>
                <w:szCs w:val="21"/>
              </w:rPr>
              <w:t>Municipal Waste Management and Informal Sector</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8</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2015.12.09</w:t>
            </w:r>
          </w:p>
        </w:tc>
        <w:tc>
          <w:tcPr>
            <w:tcW w:w="1843" w:type="dxa"/>
            <w:shd w:val="clear" w:color="auto" w:fill="C6D9F1" w:themeFill="text2" w:themeFillTint="33"/>
            <w:vAlign w:val="center"/>
          </w:tcPr>
          <w:p w:rsidR="002A0C11" w:rsidRPr="00F679D2" w:rsidRDefault="004F426F">
            <w:pPr>
              <w:widowControl/>
              <w:spacing w:line="360" w:lineRule="auto"/>
              <w:ind w:left="420" w:hanging="420"/>
              <w:jc w:val="center"/>
              <w:textAlignment w:val="center"/>
              <w:rPr>
                <w:iCs/>
                <w:color w:val="000000"/>
                <w:szCs w:val="21"/>
              </w:rPr>
            </w:pPr>
            <w:r w:rsidRPr="00F679D2">
              <w:rPr>
                <w:color w:val="000000"/>
                <w:szCs w:val="21"/>
                <w:lang w:bidi="ar"/>
              </w:rPr>
              <w:t>徐虎</w:t>
            </w:r>
          </w:p>
        </w:tc>
        <w:tc>
          <w:tcPr>
            <w:tcW w:w="4961"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rPr>
            </w:pPr>
            <w:r w:rsidRPr="00F679D2">
              <w:rPr>
                <w:color w:val="000000"/>
                <w:szCs w:val="21"/>
              </w:rPr>
              <w:t>劳模讲堂：在平凡岗位上追求卓越</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9</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2015.12.10</w:t>
            </w:r>
          </w:p>
        </w:tc>
        <w:tc>
          <w:tcPr>
            <w:tcW w:w="1843" w:type="dxa"/>
            <w:shd w:val="clear" w:color="auto" w:fill="C6D9F1" w:themeFill="text2" w:themeFillTint="33"/>
            <w:vAlign w:val="center"/>
          </w:tcPr>
          <w:p w:rsidR="002A0C11" w:rsidRPr="00F679D2" w:rsidRDefault="004F426F">
            <w:pPr>
              <w:widowControl/>
              <w:spacing w:line="360" w:lineRule="auto"/>
              <w:ind w:left="420" w:hanging="420"/>
              <w:jc w:val="center"/>
              <w:textAlignment w:val="center"/>
              <w:rPr>
                <w:iCs/>
                <w:color w:val="000000"/>
                <w:szCs w:val="21"/>
              </w:rPr>
            </w:pPr>
            <w:proofErr w:type="gramStart"/>
            <w:r w:rsidRPr="00F679D2">
              <w:rPr>
                <w:color w:val="000000"/>
                <w:szCs w:val="21"/>
              </w:rPr>
              <w:t>柏胜强</w:t>
            </w:r>
            <w:proofErr w:type="gramEnd"/>
          </w:p>
        </w:tc>
        <w:tc>
          <w:tcPr>
            <w:tcW w:w="4961"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rPr>
            </w:pPr>
            <w:r w:rsidRPr="00F679D2">
              <w:rPr>
                <w:color w:val="000000"/>
                <w:szCs w:val="21"/>
              </w:rPr>
              <w:t>热电转换材料与应用</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10</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2015.12.10</w:t>
            </w:r>
          </w:p>
        </w:tc>
        <w:tc>
          <w:tcPr>
            <w:tcW w:w="1843" w:type="dxa"/>
            <w:shd w:val="clear" w:color="auto" w:fill="C6D9F1" w:themeFill="text2" w:themeFillTint="33"/>
            <w:vAlign w:val="center"/>
          </w:tcPr>
          <w:p w:rsidR="002A0C11" w:rsidRPr="00F679D2" w:rsidRDefault="004F426F">
            <w:pPr>
              <w:widowControl/>
              <w:spacing w:line="360" w:lineRule="auto"/>
              <w:ind w:left="420" w:hanging="420"/>
              <w:jc w:val="center"/>
              <w:textAlignment w:val="center"/>
              <w:rPr>
                <w:color w:val="000000"/>
                <w:szCs w:val="21"/>
              </w:rPr>
            </w:pPr>
            <w:proofErr w:type="gramStart"/>
            <w:r w:rsidRPr="00F679D2">
              <w:rPr>
                <w:color w:val="000000"/>
                <w:szCs w:val="21"/>
              </w:rPr>
              <w:t>杨松旺</w:t>
            </w:r>
            <w:proofErr w:type="gramEnd"/>
          </w:p>
        </w:tc>
        <w:tc>
          <w:tcPr>
            <w:tcW w:w="4961"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rPr>
            </w:pPr>
            <w:r w:rsidRPr="00F679D2">
              <w:rPr>
                <w:color w:val="000000"/>
                <w:szCs w:val="21"/>
              </w:rPr>
              <w:t>有机无机杂化太阳能电池产业化研究</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lang w:bidi="ar"/>
              </w:rPr>
            </w:pPr>
            <w:r w:rsidRPr="00F679D2">
              <w:rPr>
                <w:color w:val="000000"/>
                <w:szCs w:val="21"/>
                <w:lang w:bidi="ar"/>
              </w:rPr>
              <w:t>11</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szCs w:val="21"/>
              </w:rPr>
            </w:pPr>
            <w:r w:rsidRPr="00F679D2">
              <w:rPr>
                <w:color w:val="000000"/>
                <w:szCs w:val="21"/>
                <w:lang w:bidi="ar"/>
              </w:rPr>
              <w:t>2015.12.14</w:t>
            </w:r>
          </w:p>
        </w:tc>
        <w:tc>
          <w:tcPr>
            <w:tcW w:w="1843"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szCs w:val="21"/>
              </w:rPr>
            </w:pPr>
            <w:proofErr w:type="gramStart"/>
            <w:r w:rsidRPr="00F679D2">
              <w:rPr>
                <w:color w:val="000000"/>
                <w:szCs w:val="21"/>
                <w:lang w:bidi="ar"/>
              </w:rPr>
              <w:t>施强华</w:t>
            </w:r>
            <w:proofErr w:type="gramEnd"/>
          </w:p>
        </w:tc>
        <w:tc>
          <w:tcPr>
            <w:tcW w:w="4961"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rPr>
            </w:pPr>
            <w:r w:rsidRPr="00F679D2">
              <w:rPr>
                <w:color w:val="000000"/>
                <w:szCs w:val="21"/>
              </w:rPr>
              <w:t>学习理解上海加快建设</w:t>
            </w:r>
            <w:proofErr w:type="gramStart"/>
            <w:r w:rsidRPr="00F679D2">
              <w:rPr>
                <w:color w:val="000000"/>
                <w:szCs w:val="21"/>
              </w:rPr>
              <w:t>科创中心</w:t>
            </w:r>
            <w:proofErr w:type="gramEnd"/>
            <w:r w:rsidRPr="00F679D2">
              <w:rPr>
                <w:color w:val="000000"/>
                <w:szCs w:val="21"/>
              </w:rPr>
              <w:t>的体会</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szCs w:val="21"/>
              </w:rPr>
            </w:pPr>
            <w:r w:rsidRPr="00F679D2">
              <w:rPr>
                <w:color w:val="000000"/>
                <w:szCs w:val="21"/>
                <w:lang w:bidi="ar"/>
              </w:rPr>
              <w:t>12</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szCs w:val="21"/>
              </w:rPr>
            </w:pPr>
            <w:r w:rsidRPr="00F679D2">
              <w:rPr>
                <w:color w:val="000000"/>
                <w:szCs w:val="21"/>
                <w:lang w:bidi="ar"/>
              </w:rPr>
              <w:t>2015.12.15</w:t>
            </w:r>
          </w:p>
        </w:tc>
        <w:tc>
          <w:tcPr>
            <w:tcW w:w="1843"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szCs w:val="21"/>
              </w:rPr>
            </w:pPr>
            <w:r w:rsidRPr="00F679D2">
              <w:rPr>
                <w:color w:val="000000"/>
                <w:szCs w:val="21"/>
                <w:lang w:bidi="ar"/>
              </w:rPr>
              <w:t>周海燕</w:t>
            </w:r>
          </w:p>
        </w:tc>
        <w:tc>
          <w:tcPr>
            <w:tcW w:w="4961"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rPr>
            </w:pPr>
            <w:r w:rsidRPr="00F679D2">
              <w:rPr>
                <w:color w:val="000000"/>
                <w:szCs w:val="21"/>
              </w:rPr>
              <w:t>城市生活垃圾管理和日常生活探究</w:t>
            </w:r>
          </w:p>
        </w:tc>
      </w:tr>
      <w:tr w:rsidR="002A0C11" w:rsidRPr="00F679D2" w:rsidTr="00F679D2">
        <w:tc>
          <w:tcPr>
            <w:tcW w:w="675"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szCs w:val="21"/>
              </w:rPr>
            </w:pPr>
            <w:r w:rsidRPr="00F679D2">
              <w:rPr>
                <w:color w:val="000000"/>
                <w:szCs w:val="21"/>
                <w:lang w:bidi="ar"/>
              </w:rPr>
              <w:t>13</w:t>
            </w:r>
          </w:p>
        </w:tc>
        <w:tc>
          <w:tcPr>
            <w:tcW w:w="1276"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szCs w:val="21"/>
              </w:rPr>
            </w:pPr>
            <w:r w:rsidRPr="00F679D2">
              <w:rPr>
                <w:color w:val="000000"/>
                <w:szCs w:val="21"/>
                <w:lang w:bidi="ar"/>
              </w:rPr>
              <w:t>2016.6.16</w:t>
            </w:r>
          </w:p>
        </w:tc>
        <w:tc>
          <w:tcPr>
            <w:tcW w:w="1843"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szCs w:val="21"/>
              </w:rPr>
            </w:pPr>
            <w:r w:rsidRPr="00F679D2">
              <w:rPr>
                <w:color w:val="000000"/>
                <w:szCs w:val="21"/>
                <w:lang w:bidi="ar"/>
              </w:rPr>
              <w:t>孔令学</w:t>
            </w:r>
          </w:p>
        </w:tc>
        <w:tc>
          <w:tcPr>
            <w:tcW w:w="4961" w:type="dxa"/>
            <w:shd w:val="clear" w:color="auto" w:fill="C6D9F1" w:themeFill="text2" w:themeFillTint="33"/>
            <w:vAlign w:val="center"/>
          </w:tcPr>
          <w:p w:rsidR="002A0C11" w:rsidRPr="00F679D2" w:rsidRDefault="004F426F">
            <w:pPr>
              <w:widowControl/>
              <w:spacing w:line="360" w:lineRule="auto"/>
              <w:ind w:left="440" w:hanging="440"/>
              <w:jc w:val="center"/>
              <w:textAlignment w:val="center"/>
              <w:rPr>
                <w:color w:val="000000"/>
                <w:szCs w:val="21"/>
              </w:rPr>
            </w:pPr>
            <w:proofErr w:type="gramStart"/>
            <w:r w:rsidRPr="00F679D2">
              <w:rPr>
                <w:color w:val="000000"/>
                <w:szCs w:val="21"/>
              </w:rPr>
              <w:t>迪</w:t>
            </w:r>
            <w:proofErr w:type="gramEnd"/>
            <w:r w:rsidRPr="00F679D2">
              <w:rPr>
                <w:color w:val="000000"/>
                <w:szCs w:val="21"/>
              </w:rPr>
              <w:t>肯大学前沿材料的研究进展</w:t>
            </w:r>
          </w:p>
        </w:tc>
      </w:tr>
    </w:tbl>
    <w:p w:rsidR="00F679D2" w:rsidRDefault="00F679D2" w:rsidP="0012742D">
      <w:pPr>
        <w:pStyle w:val="2"/>
        <w:ind w:left="420"/>
        <w:rPr>
          <w:rFonts w:ascii="Times New Roman" w:hAnsi="Times New Roman" w:cs="Times New Roman" w:hint="default"/>
        </w:rPr>
      </w:pPr>
      <w:bookmarkStart w:id="56" w:name="_Toc21174"/>
      <w:bookmarkStart w:id="57" w:name="_Toc8818"/>
    </w:p>
    <w:p w:rsidR="002A0C11" w:rsidRPr="00F679D2" w:rsidRDefault="004F426F" w:rsidP="0012742D">
      <w:pPr>
        <w:pStyle w:val="2"/>
        <w:ind w:left="420"/>
        <w:rPr>
          <w:rFonts w:ascii="Times New Roman" w:hAnsi="Times New Roman" w:cs="Times New Roman" w:hint="default"/>
        </w:rPr>
      </w:pPr>
      <w:r w:rsidRPr="00F679D2">
        <w:rPr>
          <w:rFonts w:ascii="Times New Roman" w:hAnsi="Times New Roman" w:cs="Times New Roman" w:hint="default"/>
        </w:rPr>
        <w:t>(</w:t>
      </w:r>
      <w:r w:rsidRPr="00F679D2">
        <w:rPr>
          <w:rFonts w:ascii="Times New Roman" w:hAnsi="Times New Roman" w:cs="Times New Roman" w:hint="default"/>
        </w:rPr>
        <w:t>五</w:t>
      </w:r>
      <w:r w:rsidRPr="00F679D2">
        <w:rPr>
          <w:rFonts w:ascii="Times New Roman" w:hAnsi="Times New Roman" w:cs="Times New Roman" w:hint="default"/>
        </w:rPr>
        <w:t>)</w:t>
      </w:r>
      <w:r w:rsidRPr="00F679D2">
        <w:rPr>
          <w:rFonts w:ascii="Times New Roman" w:hAnsi="Times New Roman" w:cs="Times New Roman" w:hint="default"/>
        </w:rPr>
        <w:t>、导师队伍规模及结构情况（含杰出人才队伍情况）</w:t>
      </w:r>
      <w:bookmarkEnd w:id="56"/>
      <w:bookmarkEnd w:id="57"/>
    </w:p>
    <w:p w:rsidR="002A0C11" w:rsidRPr="00F679D2" w:rsidRDefault="004F426F" w:rsidP="0012742D">
      <w:pPr>
        <w:pStyle w:val="3"/>
        <w:ind w:left="420"/>
      </w:pPr>
      <w:bookmarkStart w:id="58" w:name="_Toc23316"/>
      <w:r w:rsidRPr="00F679D2">
        <w:t>1.</w:t>
      </w:r>
      <w:r w:rsidRPr="00F679D2">
        <w:t>校内导师队伍规模与结构</w:t>
      </w:r>
      <w:bookmarkEnd w:id="58"/>
    </w:p>
    <w:p w:rsidR="002A0C11" w:rsidRPr="00F679D2" w:rsidRDefault="004F426F">
      <w:pPr>
        <w:spacing w:line="540" w:lineRule="exact"/>
        <w:ind w:firstLineChars="200" w:firstLine="480"/>
        <w:rPr>
          <w:sz w:val="24"/>
          <w:szCs w:val="24"/>
        </w:rPr>
      </w:pPr>
      <w:r w:rsidRPr="00F679D2">
        <w:rPr>
          <w:sz w:val="24"/>
          <w:szCs w:val="24"/>
        </w:rPr>
        <w:t>本年度，学校加强对导师的培训力度，逐步完善导师遴选和考核机制，新增校内研究生导师</w:t>
      </w:r>
      <w:r w:rsidRPr="00F679D2">
        <w:rPr>
          <w:sz w:val="24"/>
          <w:szCs w:val="24"/>
        </w:rPr>
        <w:t>12</w:t>
      </w:r>
      <w:r w:rsidRPr="00F679D2">
        <w:rPr>
          <w:sz w:val="24"/>
          <w:szCs w:val="24"/>
        </w:rPr>
        <w:t>人，完成了导师聘期考核，有</w:t>
      </w:r>
      <w:r w:rsidRPr="00F679D2">
        <w:rPr>
          <w:sz w:val="24"/>
          <w:szCs w:val="24"/>
        </w:rPr>
        <w:t>3</w:t>
      </w:r>
      <w:r w:rsidRPr="00F679D2">
        <w:rPr>
          <w:sz w:val="24"/>
          <w:szCs w:val="24"/>
        </w:rPr>
        <w:t>人获得优秀导师，有</w:t>
      </w:r>
      <w:r w:rsidRPr="00F679D2">
        <w:rPr>
          <w:sz w:val="24"/>
          <w:szCs w:val="24"/>
        </w:rPr>
        <w:t>1</w:t>
      </w:r>
      <w:r w:rsidRPr="00F679D2">
        <w:rPr>
          <w:sz w:val="24"/>
          <w:szCs w:val="24"/>
        </w:rPr>
        <w:t>人因不符条件被取消导师资格。导师中有教育部新世纪优秀人才</w:t>
      </w:r>
      <w:r w:rsidRPr="00F679D2">
        <w:rPr>
          <w:sz w:val="24"/>
          <w:szCs w:val="24"/>
        </w:rPr>
        <w:t>1</w:t>
      </w:r>
      <w:r w:rsidRPr="00F679D2">
        <w:rPr>
          <w:sz w:val="24"/>
          <w:szCs w:val="24"/>
        </w:rPr>
        <w:t>人、</w:t>
      </w:r>
      <w:proofErr w:type="gramStart"/>
      <w:r w:rsidRPr="00F679D2">
        <w:rPr>
          <w:kern w:val="0"/>
          <w:sz w:val="24"/>
          <w:szCs w:val="24"/>
        </w:rPr>
        <w:t>首批东方</w:t>
      </w:r>
      <w:proofErr w:type="gramEnd"/>
      <w:r w:rsidRPr="00F679D2">
        <w:rPr>
          <w:kern w:val="0"/>
          <w:sz w:val="24"/>
          <w:szCs w:val="24"/>
        </w:rPr>
        <w:t>学者跟踪计划</w:t>
      </w:r>
      <w:r w:rsidRPr="00F679D2">
        <w:rPr>
          <w:kern w:val="0"/>
          <w:sz w:val="24"/>
          <w:szCs w:val="24"/>
        </w:rPr>
        <w:t>1</w:t>
      </w:r>
      <w:r w:rsidRPr="00F679D2">
        <w:rPr>
          <w:kern w:val="0"/>
          <w:sz w:val="24"/>
          <w:szCs w:val="24"/>
        </w:rPr>
        <w:t>人，</w:t>
      </w:r>
      <w:r w:rsidRPr="00F679D2">
        <w:rPr>
          <w:sz w:val="24"/>
          <w:szCs w:val="24"/>
        </w:rPr>
        <w:t>上海高校特聘教授（东方学者）</w:t>
      </w:r>
      <w:r w:rsidRPr="00F679D2">
        <w:rPr>
          <w:sz w:val="24"/>
          <w:szCs w:val="24"/>
        </w:rPr>
        <w:t>3</w:t>
      </w:r>
      <w:r w:rsidRPr="00F679D2">
        <w:rPr>
          <w:sz w:val="24"/>
          <w:szCs w:val="24"/>
        </w:rPr>
        <w:t>人、浦江学者</w:t>
      </w:r>
      <w:r w:rsidRPr="00F679D2">
        <w:rPr>
          <w:sz w:val="24"/>
          <w:szCs w:val="24"/>
        </w:rPr>
        <w:t>2</w:t>
      </w:r>
      <w:r w:rsidRPr="00F679D2">
        <w:rPr>
          <w:sz w:val="24"/>
          <w:szCs w:val="24"/>
        </w:rPr>
        <w:t>人、曙光学者</w:t>
      </w:r>
      <w:r w:rsidRPr="00F679D2">
        <w:rPr>
          <w:sz w:val="24"/>
          <w:szCs w:val="24"/>
        </w:rPr>
        <w:t>5</w:t>
      </w:r>
      <w:r w:rsidRPr="00F679D2">
        <w:rPr>
          <w:sz w:val="24"/>
          <w:szCs w:val="24"/>
        </w:rPr>
        <w:t>人，晨光学者</w:t>
      </w:r>
      <w:r w:rsidRPr="00F679D2">
        <w:rPr>
          <w:sz w:val="24"/>
          <w:szCs w:val="24"/>
        </w:rPr>
        <w:t>5</w:t>
      </w:r>
      <w:r w:rsidRPr="00F679D2">
        <w:rPr>
          <w:sz w:val="24"/>
          <w:szCs w:val="24"/>
        </w:rPr>
        <w:t>人。有多人主持国家自然基金、上海市自然基金、联盟计划及企业的重大项目，有多人获上海市自然科学二等奖和上海市科技进步三等奖。目前有校内导师</w:t>
      </w:r>
      <w:r w:rsidRPr="00F679D2">
        <w:rPr>
          <w:sz w:val="24"/>
          <w:szCs w:val="24"/>
        </w:rPr>
        <w:t>64</w:t>
      </w:r>
      <w:r w:rsidRPr="00F679D2">
        <w:rPr>
          <w:sz w:val="24"/>
          <w:szCs w:val="24"/>
        </w:rPr>
        <w:t>人，博士学历</w:t>
      </w:r>
      <w:r w:rsidRPr="00F679D2">
        <w:rPr>
          <w:sz w:val="24"/>
          <w:szCs w:val="24"/>
        </w:rPr>
        <w:t>89.1%</w:t>
      </w:r>
      <w:r w:rsidRPr="00F679D2">
        <w:rPr>
          <w:sz w:val="24"/>
          <w:szCs w:val="24"/>
        </w:rPr>
        <w:t>。导师中有</w:t>
      </w:r>
      <w:r w:rsidRPr="00F679D2">
        <w:rPr>
          <w:sz w:val="24"/>
          <w:szCs w:val="24"/>
        </w:rPr>
        <w:t>1</w:t>
      </w:r>
      <w:r w:rsidRPr="00F679D2">
        <w:rPr>
          <w:sz w:val="24"/>
          <w:szCs w:val="24"/>
        </w:rPr>
        <w:t>人为学校聘任海外名师，美国德雷克塞尔（</w:t>
      </w:r>
      <w:r w:rsidRPr="00F679D2">
        <w:rPr>
          <w:sz w:val="24"/>
          <w:szCs w:val="24"/>
        </w:rPr>
        <w:t>Drexel</w:t>
      </w:r>
      <w:r w:rsidRPr="00F679D2">
        <w:rPr>
          <w:sz w:val="24"/>
          <w:szCs w:val="24"/>
        </w:rPr>
        <w:t>）大学材料科学与工程学系终身教授；有</w:t>
      </w:r>
      <w:r w:rsidRPr="00F679D2">
        <w:rPr>
          <w:sz w:val="24"/>
          <w:szCs w:val="24"/>
        </w:rPr>
        <w:t>1</w:t>
      </w:r>
      <w:r w:rsidRPr="00F679D2">
        <w:rPr>
          <w:sz w:val="24"/>
          <w:szCs w:val="24"/>
        </w:rPr>
        <w:t>人具有海外学历，海外交流半年以上有</w:t>
      </w:r>
      <w:r w:rsidRPr="00F679D2">
        <w:rPr>
          <w:sz w:val="24"/>
          <w:szCs w:val="24"/>
        </w:rPr>
        <w:t>32</w:t>
      </w:r>
      <w:r w:rsidRPr="00F679D2">
        <w:rPr>
          <w:sz w:val="24"/>
          <w:szCs w:val="24"/>
        </w:rPr>
        <w:t>人，校内导师队伍结构如下表所示。</w:t>
      </w:r>
    </w:p>
    <w:p w:rsidR="002A0C11" w:rsidRPr="00F679D2" w:rsidRDefault="004F426F">
      <w:pPr>
        <w:spacing w:line="540" w:lineRule="exact"/>
        <w:ind w:firstLineChars="200" w:firstLine="422"/>
        <w:jc w:val="center"/>
        <w:rPr>
          <w:b/>
          <w:sz w:val="24"/>
          <w:szCs w:val="24"/>
        </w:rPr>
      </w:pPr>
      <w:r w:rsidRPr="00F679D2">
        <w:rPr>
          <w:b/>
          <w:bCs/>
          <w:kern w:val="0"/>
          <w:szCs w:val="21"/>
        </w:rPr>
        <w:t>表</w:t>
      </w:r>
      <w:r w:rsidRPr="00F679D2">
        <w:rPr>
          <w:b/>
          <w:bCs/>
          <w:kern w:val="0"/>
          <w:szCs w:val="21"/>
        </w:rPr>
        <w:t xml:space="preserve">11 </w:t>
      </w:r>
      <w:r w:rsidRPr="00F679D2">
        <w:rPr>
          <w:b/>
          <w:bCs/>
          <w:kern w:val="0"/>
          <w:szCs w:val="21"/>
        </w:rPr>
        <w:t>校内硕士生导师结构分布</w:t>
      </w:r>
    </w:p>
    <w:tbl>
      <w:tblPr>
        <w:tblpPr w:leftFromText="180" w:rightFromText="180" w:vertAnchor="text" w:horzAnchor="margin" w:tblpXSpec="center" w:tblpY="224"/>
        <w:tblOverlap w:val="never"/>
        <w:tblW w:w="7764" w:type="dxa"/>
        <w:tblLayout w:type="fixed"/>
        <w:tblCellMar>
          <w:top w:w="15" w:type="dxa"/>
          <w:left w:w="15" w:type="dxa"/>
          <w:bottom w:w="15" w:type="dxa"/>
          <w:right w:w="15" w:type="dxa"/>
        </w:tblCellMar>
        <w:tblLook w:val="04A0" w:firstRow="1" w:lastRow="0" w:firstColumn="1" w:lastColumn="0" w:noHBand="0" w:noVBand="1"/>
      </w:tblPr>
      <w:tblGrid>
        <w:gridCol w:w="1080"/>
        <w:gridCol w:w="736"/>
        <w:gridCol w:w="879"/>
        <w:gridCol w:w="765"/>
        <w:gridCol w:w="745"/>
        <w:gridCol w:w="828"/>
        <w:gridCol w:w="910"/>
        <w:gridCol w:w="879"/>
        <w:gridCol w:w="942"/>
      </w:tblGrid>
      <w:tr w:rsidR="002A0C11" w:rsidRPr="00F679D2" w:rsidTr="00546C37">
        <w:trPr>
          <w:trHeight w:val="283"/>
        </w:trPr>
        <w:tc>
          <w:tcPr>
            <w:tcW w:w="108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F679D2" w:rsidRDefault="004F426F">
            <w:pPr>
              <w:widowControl/>
              <w:spacing w:line="400" w:lineRule="exact"/>
              <w:jc w:val="center"/>
              <w:textAlignment w:val="center"/>
              <w:rPr>
                <w:b/>
                <w:color w:val="FFFFFF"/>
                <w:szCs w:val="21"/>
              </w:rPr>
            </w:pPr>
            <w:r w:rsidRPr="00F679D2">
              <w:rPr>
                <w:b/>
                <w:color w:val="FFFFFF"/>
                <w:kern w:val="0"/>
                <w:szCs w:val="21"/>
              </w:rPr>
              <w:t>职称</w:t>
            </w:r>
          </w:p>
        </w:tc>
        <w:tc>
          <w:tcPr>
            <w:tcW w:w="1615" w:type="dxa"/>
            <w:gridSpan w:val="2"/>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F679D2" w:rsidRDefault="004F426F">
            <w:pPr>
              <w:widowControl/>
              <w:spacing w:line="400" w:lineRule="exact"/>
              <w:jc w:val="center"/>
              <w:textAlignment w:val="center"/>
              <w:rPr>
                <w:b/>
                <w:color w:val="FFFFFF"/>
                <w:szCs w:val="21"/>
              </w:rPr>
            </w:pPr>
            <w:r w:rsidRPr="00F679D2">
              <w:rPr>
                <w:b/>
                <w:color w:val="FFFFFF"/>
                <w:kern w:val="0"/>
                <w:szCs w:val="21"/>
              </w:rPr>
              <w:t>人数</w:t>
            </w:r>
          </w:p>
        </w:tc>
        <w:tc>
          <w:tcPr>
            <w:tcW w:w="2338"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F679D2" w:rsidRDefault="004F426F">
            <w:pPr>
              <w:widowControl/>
              <w:spacing w:line="400" w:lineRule="exact"/>
              <w:jc w:val="center"/>
              <w:textAlignment w:val="center"/>
              <w:rPr>
                <w:b/>
                <w:color w:val="FFFFFF"/>
                <w:szCs w:val="21"/>
              </w:rPr>
            </w:pPr>
            <w:r w:rsidRPr="00F679D2">
              <w:rPr>
                <w:b/>
                <w:color w:val="FFFFFF"/>
                <w:kern w:val="0"/>
                <w:szCs w:val="21"/>
              </w:rPr>
              <w:t>学位</w:t>
            </w:r>
          </w:p>
        </w:tc>
        <w:tc>
          <w:tcPr>
            <w:tcW w:w="2731"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F679D2" w:rsidRDefault="004F426F">
            <w:pPr>
              <w:widowControl/>
              <w:spacing w:line="400" w:lineRule="exact"/>
              <w:jc w:val="center"/>
              <w:textAlignment w:val="center"/>
              <w:rPr>
                <w:b/>
                <w:color w:val="FFFFFF"/>
                <w:szCs w:val="21"/>
              </w:rPr>
            </w:pPr>
            <w:r w:rsidRPr="00F679D2">
              <w:rPr>
                <w:b/>
                <w:color w:val="FFFFFF"/>
                <w:kern w:val="0"/>
                <w:szCs w:val="21"/>
              </w:rPr>
              <w:t>年龄</w:t>
            </w:r>
          </w:p>
        </w:tc>
      </w:tr>
      <w:tr w:rsidR="002A0C11" w:rsidRPr="00F679D2" w:rsidTr="00FC394A">
        <w:trPr>
          <w:trHeight w:val="283"/>
        </w:trPr>
        <w:tc>
          <w:tcPr>
            <w:tcW w:w="1080"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vAlign w:val="center"/>
          </w:tcPr>
          <w:p w:rsidR="002A0C11" w:rsidRPr="00F679D2" w:rsidRDefault="002A0C11">
            <w:pPr>
              <w:widowControl/>
              <w:spacing w:line="400" w:lineRule="exact"/>
              <w:jc w:val="center"/>
              <w:rPr>
                <w:b/>
                <w:color w:val="FFFFFF"/>
                <w:szCs w:val="21"/>
              </w:rPr>
            </w:pPr>
          </w:p>
        </w:tc>
        <w:tc>
          <w:tcPr>
            <w:tcW w:w="1615" w:type="dxa"/>
            <w:gridSpan w:val="2"/>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vAlign w:val="center"/>
          </w:tcPr>
          <w:p w:rsidR="002A0C11" w:rsidRPr="00F679D2" w:rsidRDefault="002A0C11">
            <w:pPr>
              <w:widowControl/>
              <w:spacing w:line="400" w:lineRule="exact"/>
              <w:jc w:val="center"/>
              <w:rPr>
                <w:b/>
                <w:color w:val="FFFFFF"/>
                <w:szCs w:val="21"/>
              </w:rPr>
            </w:pPr>
          </w:p>
        </w:tc>
        <w:tc>
          <w:tcPr>
            <w:tcW w:w="76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vAlign w:val="center"/>
          </w:tcPr>
          <w:p w:rsidR="002A0C11" w:rsidRPr="00F679D2" w:rsidRDefault="004F426F">
            <w:pPr>
              <w:widowControl/>
              <w:spacing w:line="400" w:lineRule="exact"/>
              <w:jc w:val="center"/>
              <w:textAlignment w:val="center"/>
              <w:rPr>
                <w:b/>
                <w:color w:val="FFFFFF"/>
                <w:szCs w:val="21"/>
              </w:rPr>
            </w:pPr>
            <w:r w:rsidRPr="00F679D2">
              <w:rPr>
                <w:b/>
                <w:color w:val="FFFFFF"/>
                <w:kern w:val="0"/>
                <w:szCs w:val="21"/>
              </w:rPr>
              <w:t>学士</w:t>
            </w:r>
          </w:p>
        </w:tc>
        <w:tc>
          <w:tcPr>
            <w:tcW w:w="74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vAlign w:val="center"/>
          </w:tcPr>
          <w:p w:rsidR="002A0C11" w:rsidRPr="00F679D2" w:rsidRDefault="004F426F">
            <w:pPr>
              <w:widowControl/>
              <w:spacing w:line="400" w:lineRule="exact"/>
              <w:jc w:val="center"/>
              <w:textAlignment w:val="center"/>
              <w:rPr>
                <w:b/>
                <w:color w:val="FFFFFF"/>
                <w:szCs w:val="21"/>
              </w:rPr>
            </w:pPr>
            <w:r w:rsidRPr="00F679D2">
              <w:rPr>
                <w:b/>
                <w:color w:val="FFFFFF"/>
                <w:kern w:val="0"/>
                <w:szCs w:val="21"/>
              </w:rPr>
              <w:t>硕士</w:t>
            </w:r>
          </w:p>
        </w:tc>
        <w:tc>
          <w:tcPr>
            <w:tcW w:w="82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vAlign w:val="center"/>
          </w:tcPr>
          <w:p w:rsidR="002A0C11" w:rsidRPr="00F679D2" w:rsidRDefault="004F426F">
            <w:pPr>
              <w:widowControl/>
              <w:spacing w:line="400" w:lineRule="exact"/>
              <w:jc w:val="center"/>
              <w:textAlignment w:val="center"/>
              <w:rPr>
                <w:b/>
                <w:color w:val="FFFFFF"/>
                <w:szCs w:val="21"/>
              </w:rPr>
            </w:pPr>
            <w:r w:rsidRPr="00F679D2">
              <w:rPr>
                <w:b/>
                <w:color w:val="FFFFFF"/>
                <w:kern w:val="0"/>
                <w:szCs w:val="21"/>
              </w:rPr>
              <w:t>博士</w:t>
            </w:r>
          </w:p>
        </w:tc>
        <w:tc>
          <w:tcPr>
            <w:tcW w:w="9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vAlign w:val="center"/>
          </w:tcPr>
          <w:p w:rsidR="002A0C11" w:rsidRPr="00F679D2" w:rsidRDefault="004F426F">
            <w:pPr>
              <w:widowControl/>
              <w:spacing w:line="400" w:lineRule="exact"/>
              <w:jc w:val="center"/>
              <w:textAlignment w:val="center"/>
              <w:rPr>
                <w:b/>
                <w:color w:val="FFFFFF"/>
                <w:szCs w:val="21"/>
              </w:rPr>
            </w:pPr>
            <w:r w:rsidRPr="00F679D2">
              <w:rPr>
                <w:b/>
                <w:color w:val="FFFFFF"/>
                <w:kern w:val="0"/>
                <w:szCs w:val="21"/>
              </w:rPr>
              <w:t>45</w:t>
            </w:r>
            <w:r w:rsidRPr="00F679D2">
              <w:rPr>
                <w:b/>
                <w:color w:val="FFFFFF"/>
                <w:kern w:val="0"/>
                <w:szCs w:val="21"/>
              </w:rPr>
              <w:t>及以下</w:t>
            </w:r>
          </w:p>
        </w:tc>
        <w:tc>
          <w:tcPr>
            <w:tcW w:w="87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vAlign w:val="center"/>
          </w:tcPr>
          <w:p w:rsidR="002A0C11" w:rsidRPr="00F679D2" w:rsidRDefault="004F426F">
            <w:pPr>
              <w:widowControl/>
              <w:spacing w:line="400" w:lineRule="exact"/>
              <w:jc w:val="center"/>
              <w:textAlignment w:val="center"/>
              <w:rPr>
                <w:b/>
                <w:color w:val="FFFFFF"/>
                <w:szCs w:val="21"/>
              </w:rPr>
            </w:pPr>
            <w:r w:rsidRPr="00F679D2">
              <w:rPr>
                <w:b/>
                <w:color w:val="FFFFFF"/>
                <w:kern w:val="0"/>
                <w:szCs w:val="21"/>
              </w:rPr>
              <w:t>46-55</w:t>
            </w:r>
          </w:p>
        </w:tc>
        <w:tc>
          <w:tcPr>
            <w:tcW w:w="94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vAlign w:val="center"/>
          </w:tcPr>
          <w:p w:rsidR="002A0C11" w:rsidRPr="00F679D2" w:rsidRDefault="004F426F">
            <w:pPr>
              <w:widowControl/>
              <w:spacing w:line="400" w:lineRule="exact"/>
              <w:jc w:val="center"/>
              <w:textAlignment w:val="center"/>
              <w:rPr>
                <w:b/>
                <w:color w:val="FFFFFF"/>
                <w:szCs w:val="21"/>
              </w:rPr>
            </w:pPr>
            <w:r w:rsidRPr="00F679D2">
              <w:rPr>
                <w:b/>
                <w:color w:val="FFFFFF"/>
                <w:szCs w:val="21"/>
              </w:rPr>
              <w:t>56</w:t>
            </w:r>
            <w:r w:rsidRPr="00F679D2">
              <w:rPr>
                <w:b/>
                <w:color w:val="FFFFFF"/>
                <w:szCs w:val="21"/>
              </w:rPr>
              <w:t>及以上</w:t>
            </w:r>
          </w:p>
        </w:tc>
      </w:tr>
      <w:tr w:rsidR="002A0C11" w:rsidRPr="00F679D2" w:rsidTr="00FC394A">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kern w:val="0"/>
                <w:szCs w:val="21"/>
              </w:rPr>
              <w:t>教授</w:t>
            </w:r>
          </w:p>
        </w:tc>
        <w:tc>
          <w:tcPr>
            <w:tcW w:w="7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29</w:t>
            </w:r>
          </w:p>
        </w:tc>
        <w:tc>
          <w:tcPr>
            <w:tcW w:w="8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46%</w:t>
            </w:r>
          </w:p>
        </w:tc>
        <w:tc>
          <w:tcPr>
            <w:tcW w:w="7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1</w:t>
            </w:r>
          </w:p>
        </w:tc>
        <w:tc>
          <w:tcPr>
            <w:tcW w:w="7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2</w:t>
            </w:r>
          </w:p>
        </w:tc>
        <w:tc>
          <w:tcPr>
            <w:tcW w:w="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26</w:t>
            </w:r>
          </w:p>
        </w:tc>
        <w:tc>
          <w:tcPr>
            <w:tcW w:w="9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10</w:t>
            </w:r>
          </w:p>
        </w:tc>
        <w:tc>
          <w:tcPr>
            <w:tcW w:w="8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16</w:t>
            </w:r>
          </w:p>
        </w:tc>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3</w:t>
            </w:r>
          </w:p>
        </w:tc>
      </w:tr>
      <w:tr w:rsidR="002A0C11" w:rsidRPr="00F679D2" w:rsidTr="00FC394A">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kern w:val="0"/>
                <w:szCs w:val="21"/>
              </w:rPr>
              <w:t>副教授</w:t>
            </w:r>
          </w:p>
        </w:tc>
        <w:tc>
          <w:tcPr>
            <w:tcW w:w="7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35</w:t>
            </w:r>
          </w:p>
        </w:tc>
        <w:tc>
          <w:tcPr>
            <w:tcW w:w="8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54%</w:t>
            </w:r>
          </w:p>
        </w:tc>
        <w:tc>
          <w:tcPr>
            <w:tcW w:w="7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2A0C11">
            <w:pPr>
              <w:widowControl/>
              <w:spacing w:line="400" w:lineRule="exact"/>
              <w:jc w:val="center"/>
              <w:textAlignment w:val="center"/>
              <w:rPr>
                <w:color w:val="000000"/>
                <w:szCs w:val="21"/>
              </w:rPr>
            </w:pPr>
          </w:p>
        </w:tc>
        <w:tc>
          <w:tcPr>
            <w:tcW w:w="7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4</w:t>
            </w:r>
          </w:p>
        </w:tc>
        <w:tc>
          <w:tcPr>
            <w:tcW w:w="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31</w:t>
            </w:r>
          </w:p>
        </w:tc>
        <w:tc>
          <w:tcPr>
            <w:tcW w:w="9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31</w:t>
            </w:r>
          </w:p>
        </w:tc>
        <w:tc>
          <w:tcPr>
            <w:tcW w:w="8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4</w:t>
            </w:r>
          </w:p>
        </w:tc>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0</w:t>
            </w:r>
          </w:p>
        </w:tc>
      </w:tr>
      <w:tr w:rsidR="002A0C11" w:rsidRPr="00F679D2" w:rsidTr="00FC394A">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kern w:val="0"/>
                <w:szCs w:val="21"/>
              </w:rPr>
              <w:t>小计</w:t>
            </w:r>
          </w:p>
        </w:tc>
        <w:tc>
          <w:tcPr>
            <w:tcW w:w="7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64</w:t>
            </w:r>
          </w:p>
        </w:tc>
        <w:tc>
          <w:tcPr>
            <w:tcW w:w="8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kern w:val="0"/>
                <w:szCs w:val="21"/>
              </w:rPr>
              <w:t>100%</w:t>
            </w:r>
          </w:p>
        </w:tc>
        <w:tc>
          <w:tcPr>
            <w:tcW w:w="7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1</w:t>
            </w:r>
          </w:p>
        </w:tc>
        <w:tc>
          <w:tcPr>
            <w:tcW w:w="7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6</w:t>
            </w:r>
          </w:p>
        </w:tc>
        <w:tc>
          <w:tcPr>
            <w:tcW w:w="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57</w:t>
            </w:r>
          </w:p>
        </w:tc>
        <w:tc>
          <w:tcPr>
            <w:tcW w:w="9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41</w:t>
            </w:r>
          </w:p>
        </w:tc>
        <w:tc>
          <w:tcPr>
            <w:tcW w:w="8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20</w:t>
            </w:r>
          </w:p>
        </w:tc>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A0C11" w:rsidRPr="00F679D2" w:rsidRDefault="004F426F">
            <w:pPr>
              <w:widowControl/>
              <w:spacing w:line="400" w:lineRule="exact"/>
              <w:jc w:val="center"/>
              <w:textAlignment w:val="center"/>
              <w:rPr>
                <w:color w:val="000000"/>
                <w:szCs w:val="21"/>
              </w:rPr>
            </w:pPr>
            <w:r w:rsidRPr="00F679D2">
              <w:rPr>
                <w:color w:val="000000"/>
                <w:szCs w:val="21"/>
              </w:rPr>
              <w:t>3</w:t>
            </w:r>
          </w:p>
        </w:tc>
      </w:tr>
    </w:tbl>
    <w:p w:rsidR="002A0C11" w:rsidRPr="00F679D2" w:rsidRDefault="00F679D2">
      <w:pPr>
        <w:spacing w:line="540" w:lineRule="exact"/>
        <w:rPr>
          <w:color w:val="000000" w:themeColor="text1"/>
        </w:rPr>
      </w:pPr>
      <w:r>
        <w:rPr>
          <w:noProof/>
        </w:rPr>
        <w:drawing>
          <wp:anchor distT="0" distB="0" distL="114300" distR="114300" simplePos="0" relativeHeight="251844608" behindDoc="1" locked="0" layoutInCell="1" allowOverlap="1" wp14:anchorId="3C2F6FEF" wp14:editId="02E5FA98">
            <wp:simplePos x="0" y="0"/>
            <wp:positionH relativeFrom="column">
              <wp:posOffset>388620</wp:posOffset>
            </wp:positionH>
            <wp:positionV relativeFrom="paragraph">
              <wp:posOffset>1644015</wp:posOffset>
            </wp:positionV>
            <wp:extent cx="4563110" cy="2371725"/>
            <wp:effectExtent l="0" t="0" r="0" b="0"/>
            <wp:wrapTight wrapText="bothSides">
              <wp:wrapPolygon edited="0">
                <wp:start x="14428" y="347"/>
                <wp:lineTo x="631" y="2082"/>
                <wp:lineTo x="541" y="2776"/>
                <wp:lineTo x="1623" y="3470"/>
                <wp:lineTo x="631" y="4337"/>
                <wp:lineTo x="631" y="5205"/>
                <wp:lineTo x="1623" y="6246"/>
                <wp:lineTo x="631" y="6766"/>
                <wp:lineTo x="541" y="13880"/>
                <wp:lineTo x="812" y="14573"/>
                <wp:lineTo x="1623" y="14573"/>
                <wp:lineTo x="992" y="15788"/>
                <wp:lineTo x="992" y="16308"/>
                <wp:lineTo x="1623" y="17349"/>
                <wp:lineTo x="992" y="18043"/>
                <wp:lineTo x="992" y="18564"/>
                <wp:lineTo x="2074" y="20125"/>
                <wp:lineTo x="2074" y="20299"/>
                <wp:lineTo x="3787" y="20646"/>
                <wp:lineTo x="16051" y="20646"/>
                <wp:lineTo x="16141" y="20125"/>
                <wp:lineTo x="17494" y="17523"/>
                <wp:lineTo x="17494" y="17349"/>
                <wp:lineTo x="16592" y="14573"/>
                <wp:lineTo x="17314" y="14573"/>
                <wp:lineTo x="20560" y="12318"/>
                <wp:lineTo x="20560" y="11798"/>
                <wp:lineTo x="21281" y="9542"/>
                <wp:lineTo x="21011" y="9022"/>
                <wp:lineTo x="16592" y="9022"/>
                <wp:lineTo x="16592" y="3470"/>
                <wp:lineTo x="15330" y="347"/>
                <wp:lineTo x="14428" y="347"/>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2A0C11" w:rsidRPr="00F679D2" w:rsidRDefault="002A0C11">
      <w:pPr>
        <w:spacing w:line="540" w:lineRule="exact"/>
        <w:ind w:firstLineChars="650" w:firstLine="1365"/>
        <w:rPr>
          <w:color w:val="000000" w:themeColor="text1"/>
        </w:rPr>
      </w:pPr>
    </w:p>
    <w:p w:rsidR="002A0C11" w:rsidRPr="00F679D2" w:rsidRDefault="002A0C11">
      <w:pPr>
        <w:spacing w:line="540" w:lineRule="exact"/>
        <w:ind w:firstLineChars="650" w:firstLine="1365"/>
        <w:rPr>
          <w:color w:val="000000" w:themeColor="text1"/>
        </w:rPr>
      </w:pPr>
    </w:p>
    <w:p w:rsidR="002A0C11" w:rsidRPr="00F679D2" w:rsidRDefault="002A0C11">
      <w:pPr>
        <w:spacing w:line="540" w:lineRule="exact"/>
        <w:ind w:firstLineChars="650" w:firstLine="1365"/>
        <w:rPr>
          <w:color w:val="000000" w:themeColor="text1"/>
        </w:rPr>
      </w:pPr>
    </w:p>
    <w:p w:rsidR="002A0C11" w:rsidRPr="00F679D2" w:rsidRDefault="002A0C11">
      <w:pPr>
        <w:spacing w:line="540" w:lineRule="exact"/>
        <w:ind w:firstLineChars="650" w:firstLine="1365"/>
        <w:rPr>
          <w:color w:val="000000" w:themeColor="text1"/>
        </w:rPr>
      </w:pPr>
    </w:p>
    <w:p w:rsidR="002A0C11" w:rsidRPr="00F679D2" w:rsidRDefault="002A0C11">
      <w:pPr>
        <w:spacing w:line="540" w:lineRule="exact"/>
        <w:ind w:firstLineChars="650" w:firstLine="1365"/>
        <w:rPr>
          <w:color w:val="000000" w:themeColor="text1"/>
        </w:rPr>
      </w:pPr>
    </w:p>
    <w:p w:rsidR="002A0C11" w:rsidRPr="00F679D2" w:rsidRDefault="002A0C11">
      <w:pPr>
        <w:spacing w:line="540" w:lineRule="exact"/>
        <w:ind w:firstLineChars="650" w:firstLine="1365"/>
        <w:rPr>
          <w:color w:val="000000" w:themeColor="text1"/>
        </w:rPr>
      </w:pPr>
    </w:p>
    <w:p w:rsidR="002A0C11" w:rsidRPr="00F679D2" w:rsidRDefault="004F426F" w:rsidP="00F679D2">
      <w:pPr>
        <w:spacing w:line="540" w:lineRule="exact"/>
        <w:ind w:firstLineChars="650" w:firstLine="1365"/>
        <w:rPr>
          <w:color w:val="000000" w:themeColor="text1"/>
        </w:rPr>
      </w:pPr>
      <w:r w:rsidRPr="00F679D2">
        <w:rPr>
          <w:color w:val="000000" w:themeColor="text1"/>
        </w:rPr>
        <w:t>图</w:t>
      </w:r>
      <w:r w:rsidRPr="00F679D2">
        <w:rPr>
          <w:color w:val="000000" w:themeColor="text1"/>
        </w:rPr>
        <w:t>4  2012-2016</w:t>
      </w:r>
      <w:r w:rsidRPr="00F679D2">
        <w:rPr>
          <w:color w:val="000000" w:themeColor="text1"/>
        </w:rPr>
        <w:t>年学校聘任研究生导师职称情况</w:t>
      </w:r>
    </w:p>
    <w:p w:rsidR="002A0C11" w:rsidRPr="00F679D2" w:rsidRDefault="00F679D2">
      <w:pPr>
        <w:spacing w:line="540" w:lineRule="exact"/>
        <w:rPr>
          <w:color w:val="000000" w:themeColor="text1"/>
        </w:rPr>
      </w:pPr>
      <w:r>
        <w:rPr>
          <w:noProof/>
        </w:rPr>
        <w:lastRenderedPageBreak/>
        <w:drawing>
          <wp:anchor distT="0" distB="0" distL="114300" distR="114300" simplePos="0" relativeHeight="251846656" behindDoc="1" locked="0" layoutInCell="1" allowOverlap="1" wp14:anchorId="4CFAFB75" wp14:editId="538DA3ED">
            <wp:simplePos x="0" y="0"/>
            <wp:positionH relativeFrom="column">
              <wp:posOffset>288925</wp:posOffset>
            </wp:positionH>
            <wp:positionV relativeFrom="paragraph">
              <wp:posOffset>68580</wp:posOffset>
            </wp:positionV>
            <wp:extent cx="4528820" cy="2009775"/>
            <wp:effectExtent l="0" t="0" r="5080" b="0"/>
            <wp:wrapTight wrapText="bothSides">
              <wp:wrapPolygon edited="0">
                <wp:start x="0" y="0"/>
                <wp:lineTo x="0" y="21293"/>
                <wp:lineTo x="21533" y="21293"/>
                <wp:lineTo x="21533" y="0"/>
                <wp:lineTo x="0" y="0"/>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4F426F" w:rsidRPr="00F679D2">
        <w:rPr>
          <w:noProof/>
          <w:color w:val="000000" w:themeColor="text1"/>
        </w:rPr>
        <w:drawing>
          <wp:inline distT="0" distB="0" distL="0" distR="0" wp14:anchorId="61BBA59B" wp14:editId="76CD1687">
            <wp:extent cx="4572635" cy="2743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572635" cy="2743200"/>
                    </a:xfrm>
                    <a:prstGeom prst="rect">
                      <a:avLst/>
                    </a:prstGeom>
                    <a:noFill/>
                  </pic:spPr>
                </pic:pic>
              </a:graphicData>
            </a:graphic>
          </wp:inline>
        </w:drawing>
      </w:r>
    </w:p>
    <w:p w:rsidR="002A0C11" w:rsidRPr="00F679D2" w:rsidRDefault="004F426F">
      <w:pPr>
        <w:spacing w:line="540" w:lineRule="exact"/>
        <w:ind w:firstLineChars="200" w:firstLine="420"/>
        <w:rPr>
          <w:color w:val="000000" w:themeColor="text1"/>
          <w:szCs w:val="21"/>
        </w:rPr>
      </w:pPr>
      <w:r w:rsidRPr="00F679D2">
        <w:rPr>
          <w:color w:val="000000" w:themeColor="text1"/>
          <w:szCs w:val="21"/>
        </w:rPr>
        <w:t xml:space="preserve">                 </w:t>
      </w:r>
    </w:p>
    <w:p w:rsidR="002A0C11" w:rsidRPr="00F679D2" w:rsidRDefault="004F426F">
      <w:pPr>
        <w:spacing w:line="540" w:lineRule="exact"/>
        <w:ind w:firstLineChars="1150" w:firstLine="2415"/>
        <w:rPr>
          <w:color w:val="000000" w:themeColor="text1"/>
          <w:szCs w:val="21"/>
        </w:rPr>
      </w:pPr>
      <w:r w:rsidRPr="00F679D2">
        <w:rPr>
          <w:color w:val="000000" w:themeColor="text1"/>
          <w:szCs w:val="21"/>
        </w:rPr>
        <w:t>图</w:t>
      </w:r>
      <w:r w:rsidRPr="00F679D2">
        <w:rPr>
          <w:color w:val="000000" w:themeColor="text1"/>
          <w:szCs w:val="21"/>
        </w:rPr>
        <w:t xml:space="preserve">5  </w:t>
      </w:r>
      <w:r w:rsidRPr="00F679D2">
        <w:rPr>
          <w:color w:val="000000" w:themeColor="text1"/>
          <w:szCs w:val="21"/>
        </w:rPr>
        <w:t>学校聘任研究生导师学位情况</w:t>
      </w:r>
    </w:p>
    <w:p w:rsidR="002A0C11" w:rsidRPr="00F679D2" w:rsidRDefault="004F426F" w:rsidP="0012742D">
      <w:pPr>
        <w:pStyle w:val="3"/>
        <w:ind w:left="420"/>
      </w:pPr>
      <w:bookmarkStart w:id="59" w:name="_Toc15575"/>
      <w:r w:rsidRPr="00F679D2">
        <w:t>2.</w:t>
      </w:r>
      <w:r w:rsidRPr="00F679D2">
        <w:t>校内各培养方向师生比</w:t>
      </w:r>
      <w:bookmarkEnd w:id="59"/>
    </w:p>
    <w:p w:rsidR="002A0C11" w:rsidRPr="00F679D2" w:rsidRDefault="004F426F">
      <w:pPr>
        <w:spacing w:line="540" w:lineRule="exact"/>
        <w:ind w:firstLineChars="200" w:firstLine="480"/>
        <w:rPr>
          <w:color w:val="000000" w:themeColor="text1"/>
          <w:kern w:val="0"/>
          <w:sz w:val="24"/>
          <w:szCs w:val="24"/>
        </w:rPr>
      </w:pPr>
      <w:r w:rsidRPr="00F679D2">
        <w:rPr>
          <w:color w:val="000000" w:themeColor="text1"/>
          <w:sz w:val="24"/>
          <w:szCs w:val="24"/>
        </w:rPr>
        <w:t>我校的专业硕士研究生培养在环境工程专业领域，</w:t>
      </w:r>
      <w:r w:rsidRPr="00F679D2">
        <w:rPr>
          <w:color w:val="000000" w:themeColor="text1"/>
          <w:kern w:val="0"/>
          <w:sz w:val="24"/>
          <w:szCs w:val="24"/>
        </w:rPr>
        <w:t>围绕电子产品的全生命周期，</w:t>
      </w:r>
      <w:r w:rsidRPr="00F679D2">
        <w:rPr>
          <w:color w:val="000000" w:themeColor="text1"/>
          <w:sz w:val="24"/>
          <w:szCs w:val="24"/>
        </w:rPr>
        <w:t>聚焦在四个研究方向：固体废弃物处理与处置（电子废弃物管理与资源化）、环保设备与绿色材料、环境监测技术和逆向物流。各培养方向师生比如下表所示。</w:t>
      </w:r>
      <w:r w:rsidRPr="00F679D2">
        <w:rPr>
          <w:color w:val="000000" w:themeColor="text1"/>
          <w:sz w:val="24"/>
          <w:szCs w:val="24"/>
        </w:rPr>
        <w:t xml:space="preserve">   </w:t>
      </w:r>
    </w:p>
    <w:p w:rsidR="002A0C11" w:rsidRPr="00F679D2" w:rsidRDefault="004F426F">
      <w:pPr>
        <w:spacing w:line="540" w:lineRule="exact"/>
        <w:ind w:firstLineChars="1100" w:firstLine="2319"/>
        <w:rPr>
          <w:b/>
          <w:color w:val="000000" w:themeColor="text1"/>
          <w:szCs w:val="21"/>
        </w:rPr>
      </w:pPr>
      <w:r w:rsidRPr="00F679D2">
        <w:rPr>
          <w:b/>
          <w:bCs/>
          <w:color w:val="000000" w:themeColor="text1"/>
          <w:kern w:val="0"/>
          <w:szCs w:val="21"/>
        </w:rPr>
        <w:t>表</w:t>
      </w:r>
      <w:r w:rsidRPr="00F679D2">
        <w:rPr>
          <w:b/>
          <w:bCs/>
          <w:color w:val="000000" w:themeColor="text1"/>
          <w:kern w:val="0"/>
          <w:szCs w:val="21"/>
        </w:rPr>
        <w:t xml:space="preserve">12  </w:t>
      </w:r>
      <w:r w:rsidRPr="00F679D2">
        <w:rPr>
          <w:b/>
          <w:bCs/>
          <w:color w:val="000000" w:themeColor="text1"/>
          <w:kern w:val="0"/>
          <w:szCs w:val="21"/>
        </w:rPr>
        <w:t>各培养方向师生比情况</w:t>
      </w:r>
    </w:p>
    <w:tbl>
      <w:tblPr>
        <w:tblStyle w:val="aa"/>
        <w:tblW w:w="8414" w:type="dxa"/>
        <w:tblInd w:w="108" w:type="dxa"/>
        <w:tblLayout w:type="fixed"/>
        <w:tblLook w:val="04A0" w:firstRow="1" w:lastRow="0" w:firstColumn="1" w:lastColumn="0" w:noHBand="0" w:noVBand="1"/>
      </w:tblPr>
      <w:tblGrid>
        <w:gridCol w:w="3119"/>
        <w:gridCol w:w="1765"/>
        <w:gridCol w:w="1765"/>
        <w:gridCol w:w="1765"/>
      </w:tblGrid>
      <w:tr w:rsidR="002A0C11" w:rsidRPr="00F679D2" w:rsidTr="00546C37">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546C37" w:rsidRDefault="004F426F">
            <w:pPr>
              <w:spacing w:line="360" w:lineRule="auto"/>
              <w:jc w:val="center"/>
              <w:rPr>
                <w:b/>
                <w:color w:val="FFFFFF" w:themeColor="background1"/>
                <w:sz w:val="22"/>
                <w:szCs w:val="22"/>
              </w:rPr>
            </w:pPr>
            <w:r w:rsidRPr="00546C37">
              <w:rPr>
                <w:b/>
                <w:color w:val="FFFFFF" w:themeColor="background1"/>
                <w:sz w:val="22"/>
                <w:szCs w:val="22"/>
              </w:rPr>
              <w:t>研究方向</w:t>
            </w:r>
          </w:p>
        </w:tc>
        <w:tc>
          <w:tcPr>
            <w:tcW w:w="1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546C37" w:rsidRDefault="004F426F">
            <w:pPr>
              <w:spacing w:line="360" w:lineRule="auto"/>
              <w:jc w:val="center"/>
              <w:rPr>
                <w:b/>
                <w:color w:val="FFFFFF" w:themeColor="background1"/>
                <w:sz w:val="22"/>
                <w:szCs w:val="22"/>
              </w:rPr>
            </w:pPr>
            <w:r w:rsidRPr="00546C37">
              <w:rPr>
                <w:b/>
                <w:color w:val="FFFFFF" w:themeColor="background1"/>
                <w:sz w:val="22"/>
                <w:szCs w:val="22"/>
              </w:rPr>
              <w:t>导师人数</w:t>
            </w:r>
          </w:p>
        </w:tc>
        <w:tc>
          <w:tcPr>
            <w:tcW w:w="1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546C37" w:rsidRDefault="004F426F">
            <w:pPr>
              <w:spacing w:line="360" w:lineRule="auto"/>
              <w:jc w:val="center"/>
              <w:rPr>
                <w:b/>
                <w:color w:val="FFFFFF" w:themeColor="background1"/>
                <w:sz w:val="22"/>
                <w:szCs w:val="22"/>
              </w:rPr>
            </w:pPr>
            <w:r w:rsidRPr="00546C37">
              <w:rPr>
                <w:b/>
                <w:color w:val="FFFFFF" w:themeColor="background1"/>
                <w:sz w:val="22"/>
                <w:szCs w:val="22"/>
              </w:rPr>
              <w:t>学生人数</w:t>
            </w:r>
          </w:p>
        </w:tc>
        <w:tc>
          <w:tcPr>
            <w:tcW w:w="17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546C37" w:rsidRDefault="004F426F">
            <w:pPr>
              <w:spacing w:line="360" w:lineRule="auto"/>
              <w:jc w:val="center"/>
              <w:rPr>
                <w:b/>
                <w:color w:val="FFFFFF" w:themeColor="background1"/>
                <w:sz w:val="22"/>
                <w:szCs w:val="22"/>
              </w:rPr>
            </w:pPr>
            <w:r w:rsidRPr="00546C37">
              <w:rPr>
                <w:b/>
                <w:color w:val="FFFFFF" w:themeColor="background1"/>
                <w:sz w:val="22"/>
                <w:szCs w:val="22"/>
              </w:rPr>
              <w:t>师生比</w:t>
            </w:r>
          </w:p>
        </w:tc>
      </w:tr>
      <w:tr w:rsidR="002A0C11" w:rsidRPr="00F679D2" w:rsidTr="00546C37">
        <w:tc>
          <w:tcPr>
            <w:tcW w:w="3119" w:type="dxa"/>
            <w:tcBorders>
              <w:top w:val="single" w:sz="4" w:space="0" w:color="FFFFFF" w:themeColor="background1"/>
            </w:tcBorders>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固体废弃物处理与处置</w:t>
            </w:r>
          </w:p>
        </w:tc>
        <w:tc>
          <w:tcPr>
            <w:tcW w:w="1765" w:type="dxa"/>
            <w:tcBorders>
              <w:top w:val="single" w:sz="4" w:space="0" w:color="FFFFFF" w:themeColor="background1"/>
            </w:tcBorders>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17</w:t>
            </w:r>
          </w:p>
        </w:tc>
        <w:tc>
          <w:tcPr>
            <w:tcW w:w="1765" w:type="dxa"/>
            <w:tcBorders>
              <w:top w:val="single" w:sz="4" w:space="0" w:color="FFFFFF" w:themeColor="background1"/>
            </w:tcBorders>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49</w:t>
            </w:r>
          </w:p>
        </w:tc>
        <w:tc>
          <w:tcPr>
            <w:tcW w:w="1765" w:type="dxa"/>
            <w:tcBorders>
              <w:top w:val="single" w:sz="4" w:space="0" w:color="FFFFFF" w:themeColor="background1"/>
            </w:tcBorders>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1</w:t>
            </w:r>
            <w:r w:rsidRPr="00546C37">
              <w:rPr>
                <w:color w:val="000000" w:themeColor="text1"/>
                <w:sz w:val="22"/>
                <w:szCs w:val="22"/>
              </w:rPr>
              <w:t>：</w:t>
            </w:r>
            <w:r w:rsidRPr="00546C37">
              <w:rPr>
                <w:color w:val="000000" w:themeColor="text1"/>
                <w:sz w:val="22"/>
                <w:szCs w:val="22"/>
              </w:rPr>
              <w:t>2.9</w:t>
            </w:r>
          </w:p>
        </w:tc>
      </w:tr>
      <w:tr w:rsidR="002A0C11" w:rsidRPr="00F679D2">
        <w:tc>
          <w:tcPr>
            <w:tcW w:w="3119"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环保设备与材料</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27</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56</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1:2.1</w:t>
            </w:r>
          </w:p>
        </w:tc>
      </w:tr>
      <w:tr w:rsidR="002A0C11" w:rsidRPr="00F679D2">
        <w:tc>
          <w:tcPr>
            <w:tcW w:w="3119"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环境监测技术</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13</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7</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1:0.5</w:t>
            </w:r>
          </w:p>
        </w:tc>
      </w:tr>
      <w:tr w:rsidR="002A0C11" w:rsidRPr="00F679D2">
        <w:tc>
          <w:tcPr>
            <w:tcW w:w="3119"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逆向物流</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7</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1</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1:0.1</w:t>
            </w:r>
          </w:p>
        </w:tc>
      </w:tr>
      <w:tr w:rsidR="002A0C11" w:rsidRPr="00F679D2">
        <w:tc>
          <w:tcPr>
            <w:tcW w:w="3119"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小</w:t>
            </w:r>
            <w:r w:rsidRPr="00546C37">
              <w:rPr>
                <w:color w:val="000000" w:themeColor="text1"/>
                <w:sz w:val="22"/>
                <w:szCs w:val="22"/>
              </w:rPr>
              <w:t xml:space="preserve">    </w:t>
            </w:r>
            <w:r w:rsidRPr="00546C37">
              <w:rPr>
                <w:color w:val="000000" w:themeColor="text1"/>
                <w:sz w:val="22"/>
                <w:szCs w:val="22"/>
              </w:rPr>
              <w:t>计</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64</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113</w:t>
            </w:r>
          </w:p>
        </w:tc>
        <w:tc>
          <w:tcPr>
            <w:tcW w:w="1765" w:type="dxa"/>
            <w:shd w:val="clear" w:color="auto" w:fill="C6D9F1" w:themeFill="text2" w:themeFillTint="33"/>
          </w:tcPr>
          <w:p w:rsidR="002A0C11" w:rsidRPr="00546C37" w:rsidRDefault="004F426F">
            <w:pPr>
              <w:spacing w:line="360" w:lineRule="auto"/>
              <w:jc w:val="center"/>
              <w:rPr>
                <w:color w:val="000000" w:themeColor="text1"/>
                <w:sz w:val="22"/>
                <w:szCs w:val="22"/>
              </w:rPr>
            </w:pPr>
            <w:r w:rsidRPr="00546C37">
              <w:rPr>
                <w:color w:val="000000" w:themeColor="text1"/>
                <w:sz w:val="22"/>
                <w:szCs w:val="22"/>
              </w:rPr>
              <w:t>1:1.8</w:t>
            </w:r>
          </w:p>
        </w:tc>
      </w:tr>
    </w:tbl>
    <w:p w:rsidR="002A0C11" w:rsidRPr="00F679D2" w:rsidRDefault="004F426F" w:rsidP="0012742D">
      <w:pPr>
        <w:pStyle w:val="3"/>
        <w:ind w:left="420"/>
        <w:rPr>
          <w:color w:val="000000" w:themeColor="text1"/>
          <w:szCs w:val="24"/>
        </w:rPr>
      </w:pPr>
      <w:bookmarkStart w:id="60" w:name="_Toc11885"/>
      <w:bookmarkStart w:id="61" w:name="_Toc435907186"/>
      <w:r w:rsidRPr="00F679D2">
        <w:rPr>
          <w:color w:val="000000" w:themeColor="text1"/>
          <w:szCs w:val="24"/>
        </w:rPr>
        <w:t>3.</w:t>
      </w:r>
      <w:r w:rsidRPr="00F679D2">
        <w:rPr>
          <w:color w:val="000000" w:themeColor="text1"/>
          <w:szCs w:val="24"/>
        </w:rPr>
        <w:t>校外导师</w:t>
      </w:r>
      <w:r w:rsidRPr="00F679D2">
        <w:rPr>
          <w:szCs w:val="24"/>
        </w:rPr>
        <w:t>规模与结构</w:t>
      </w:r>
      <w:bookmarkEnd w:id="60"/>
    </w:p>
    <w:p w:rsidR="002A0C11" w:rsidRPr="00F679D2" w:rsidRDefault="004F426F">
      <w:pPr>
        <w:pStyle w:val="ac"/>
        <w:ind w:firstLineChars="200" w:firstLine="480"/>
        <w:rPr>
          <w:rFonts w:ascii="Times New Roman" w:hAnsi="Times New Roman"/>
          <w:color w:val="000000" w:themeColor="text1"/>
        </w:rPr>
      </w:pPr>
      <w:r w:rsidRPr="00F679D2">
        <w:rPr>
          <w:rFonts w:ascii="Times New Roman" w:hAnsi="Times New Roman"/>
          <w:b w:val="0"/>
          <w:color w:val="000000" w:themeColor="text1"/>
        </w:rPr>
        <w:t>截至</w:t>
      </w:r>
      <w:r w:rsidRPr="00F679D2">
        <w:rPr>
          <w:rFonts w:ascii="Times New Roman" w:hAnsi="Times New Roman"/>
          <w:b w:val="0"/>
          <w:color w:val="000000" w:themeColor="text1"/>
        </w:rPr>
        <w:t>2016</w:t>
      </w:r>
      <w:r w:rsidRPr="00F679D2">
        <w:rPr>
          <w:rFonts w:ascii="Times New Roman" w:hAnsi="Times New Roman"/>
          <w:b w:val="0"/>
          <w:color w:val="000000" w:themeColor="text1"/>
        </w:rPr>
        <w:t>年</w:t>
      </w:r>
      <w:r w:rsidRPr="00F679D2">
        <w:rPr>
          <w:rFonts w:ascii="Times New Roman" w:hAnsi="Times New Roman"/>
          <w:b w:val="0"/>
          <w:color w:val="000000" w:themeColor="text1"/>
        </w:rPr>
        <w:t>8</w:t>
      </w:r>
      <w:r w:rsidRPr="00F679D2">
        <w:rPr>
          <w:rFonts w:ascii="Times New Roman" w:hAnsi="Times New Roman"/>
          <w:b w:val="0"/>
          <w:color w:val="000000" w:themeColor="text1"/>
        </w:rPr>
        <w:t>月，学校聘请企业兼职导师</w:t>
      </w:r>
      <w:r w:rsidRPr="00F679D2">
        <w:rPr>
          <w:rFonts w:ascii="Times New Roman" w:hAnsi="Times New Roman"/>
          <w:b w:val="0"/>
          <w:color w:val="000000" w:themeColor="text1"/>
        </w:rPr>
        <w:t>9</w:t>
      </w:r>
      <w:r w:rsidR="009B1583">
        <w:rPr>
          <w:rFonts w:ascii="Times New Roman" w:hAnsi="Times New Roman" w:hint="eastAsia"/>
          <w:b w:val="0"/>
          <w:color w:val="000000" w:themeColor="text1"/>
        </w:rPr>
        <w:t>1</w:t>
      </w:r>
      <w:r w:rsidRPr="00F679D2">
        <w:rPr>
          <w:rFonts w:ascii="Times New Roman" w:hAnsi="Times New Roman"/>
          <w:b w:val="0"/>
          <w:color w:val="000000" w:themeColor="text1"/>
        </w:rPr>
        <w:t>人，多</w:t>
      </w:r>
      <w:r w:rsidR="009B1583">
        <w:rPr>
          <w:rFonts w:ascii="Times New Roman" w:hAnsi="Times New Roman" w:hint="eastAsia"/>
          <w:b w:val="0"/>
          <w:color w:val="000000" w:themeColor="text1"/>
        </w:rPr>
        <w:t>为环境和材料等行业</w:t>
      </w:r>
      <w:r w:rsidR="009B1583">
        <w:rPr>
          <w:rFonts w:ascii="Times New Roman" w:hAnsi="Times New Roman"/>
          <w:b w:val="0"/>
          <w:color w:val="000000" w:themeColor="text1"/>
        </w:rPr>
        <w:t>高级</w:t>
      </w:r>
      <w:r w:rsidR="009B1583">
        <w:rPr>
          <w:rFonts w:ascii="Times New Roman" w:hAnsi="Times New Roman" w:hint="eastAsia"/>
          <w:b w:val="0"/>
          <w:color w:val="000000" w:themeColor="text1"/>
        </w:rPr>
        <w:t>技术人员</w:t>
      </w:r>
      <w:r w:rsidR="009B1583">
        <w:rPr>
          <w:rFonts w:ascii="Times New Roman" w:hAnsi="Times New Roman"/>
          <w:b w:val="0"/>
          <w:color w:val="000000" w:themeColor="text1"/>
        </w:rPr>
        <w:t>或</w:t>
      </w:r>
      <w:r w:rsidRPr="00F679D2">
        <w:rPr>
          <w:rFonts w:ascii="Times New Roman" w:hAnsi="Times New Roman"/>
          <w:b w:val="0"/>
          <w:color w:val="000000" w:themeColor="text1"/>
        </w:rPr>
        <w:t>高</w:t>
      </w:r>
      <w:r w:rsidR="009B1583">
        <w:rPr>
          <w:rFonts w:ascii="Times New Roman" w:hAnsi="Times New Roman" w:hint="eastAsia"/>
          <w:b w:val="0"/>
          <w:color w:val="000000" w:themeColor="text1"/>
        </w:rPr>
        <w:t>级</w:t>
      </w:r>
      <w:r w:rsidRPr="00F679D2">
        <w:rPr>
          <w:rFonts w:ascii="Times New Roman" w:hAnsi="Times New Roman"/>
          <w:b w:val="0"/>
          <w:color w:val="000000" w:themeColor="text1"/>
        </w:rPr>
        <w:t>管</w:t>
      </w:r>
      <w:r w:rsidR="009B1583">
        <w:rPr>
          <w:rFonts w:ascii="Times New Roman" w:hAnsi="Times New Roman" w:hint="eastAsia"/>
          <w:b w:val="0"/>
          <w:color w:val="000000" w:themeColor="text1"/>
        </w:rPr>
        <w:t>理人员</w:t>
      </w:r>
      <w:r w:rsidRPr="00F679D2">
        <w:rPr>
          <w:rFonts w:ascii="Times New Roman" w:hAnsi="Times New Roman"/>
          <w:b w:val="0"/>
          <w:color w:val="000000" w:themeColor="text1"/>
        </w:rPr>
        <w:t>，他们丰富的工程实践经验和管理水平为我校工程硕士研究生培养提供了很好的支撑。</w:t>
      </w:r>
    </w:p>
    <w:p w:rsidR="002A0C11" w:rsidRPr="00F679D2" w:rsidRDefault="004F426F" w:rsidP="0012742D">
      <w:pPr>
        <w:pStyle w:val="2"/>
        <w:ind w:left="420"/>
        <w:rPr>
          <w:rFonts w:ascii="Times New Roman" w:hAnsi="Times New Roman" w:cs="Times New Roman" w:hint="default"/>
        </w:rPr>
      </w:pPr>
      <w:bookmarkStart w:id="62" w:name="_Toc19641"/>
      <w:bookmarkStart w:id="63" w:name="_Toc16063"/>
      <w:bookmarkEnd w:id="61"/>
      <w:r w:rsidRPr="00F679D2">
        <w:rPr>
          <w:rFonts w:ascii="Times New Roman" w:hAnsi="Times New Roman" w:cs="Times New Roman" w:hint="default"/>
        </w:rPr>
        <w:t>(</w:t>
      </w:r>
      <w:r w:rsidRPr="00F679D2">
        <w:rPr>
          <w:rFonts w:ascii="Times New Roman" w:hAnsi="Times New Roman" w:cs="Times New Roman" w:hint="default"/>
        </w:rPr>
        <w:t>六</w:t>
      </w:r>
      <w:r w:rsidRPr="00F679D2">
        <w:rPr>
          <w:rFonts w:ascii="Times New Roman" w:hAnsi="Times New Roman" w:cs="Times New Roman" w:hint="default"/>
        </w:rPr>
        <w:t>)</w:t>
      </w:r>
      <w:r w:rsidRPr="00F679D2">
        <w:rPr>
          <w:rFonts w:ascii="Times New Roman" w:hAnsi="Times New Roman" w:cs="Times New Roman" w:hint="default"/>
        </w:rPr>
        <w:t>、研究生党建、思想政治教育工作基本情况</w:t>
      </w:r>
      <w:bookmarkEnd w:id="62"/>
      <w:bookmarkEnd w:id="63"/>
    </w:p>
    <w:p w:rsidR="002A0C11" w:rsidRPr="00F679D2" w:rsidRDefault="004F426F" w:rsidP="0012742D">
      <w:pPr>
        <w:pStyle w:val="3"/>
        <w:ind w:left="420"/>
      </w:pPr>
      <w:bookmarkStart w:id="64" w:name="_Toc8572"/>
      <w:r w:rsidRPr="00F679D2">
        <w:t>1.</w:t>
      </w:r>
      <w:r w:rsidRPr="00F679D2">
        <w:t>学生党建工作</w:t>
      </w:r>
      <w:bookmarkEnd w:id="64"/>
    </w:p>
    <w:p w:rsidR="002A0C11" w:rsidRPr="00F679D2" w:rsidRDefault="004F426F">
      <w:pPr>
        <w:spacing w:line="360" w:lineRule="auto"/>
        <w:ind w:firstLineChars="200" w:firstLine="480"/>
        <w:rPr>
          <w:color w:val="000000" w:themeColor="text1"/>
          <w:sz w:val="24"/>
          <w:szCs w:val="24"/>
        </w:rPr>
      </w:pPr>
      <w:r w:rsidRPr="00F679D2">
        <w:rPr>
          <w:color w:val="000000" w:themeColor="text1"/>
          <w:sz w:val="24"/>
          <w:szCs w:val="24"/>
        </w:rPr>
        <w:t>在学校党委领导下，研究生党支部依托工学部环境与材料工程学院党总支，</w:t>
      </w:r>
      <w:r w:rsidRPr="00F679D2">
        <w:rPr>
          <w:color w:val="000000" w:themeColor="text1"/>
          <w:sz w:val="24"/>
          <w:szCs w:val="24"/>
        </w:rPr>
        <w:lastRenderedPageBreak/>
        <w:t>积极开展形式多样的支部活动、理论学习，坚定政治立场和共产主义信念，努力提高思想素质和理论水平，开展批评与自我批评。今年，根据学校的总体要求，学生党支部开展了</w:t>
      </w:r>
      <w:r w:rsidRPr="00F679D2">
        <w:rPr>
          <w:color w:val="000000" w:themeColor="text1"/>
          <w:sz w:val="24"/>
          <w:szCs w:val="24"/>
        </w:rPr>
        <w:t>“</w:t>
      </w:r>
      <w:r w:rsidRPr="00F679D2">
        <w:rPr>
          <w:color w:val="000000" w:themeColor="text1"/>
          <w:sz w:val="24"/>
          <w:szCs w:val="24"/>
        </w:rPr>
        <w:t>两学一做</w:t>
      </w:r>
      <w:r w:rsidRPr="00F679D2">
        <w:rPr>
          <w:color w:val="000000" w:themeColor="text1"/>
          <w:sz w:val="24"/>
          <w:szCs w:val="24"/>
        </w:rPr>
        <w:t>”</w:t>
      </w:r>
      <w:r w:rsidRPr="00F679D2">
        <w:rPr>
          <w:color w:val="000000" w:themeColor="text1"/>
          <w:sz w:val="24"/>
          <w:szCs w:val="24"/>
        </w:rPr>
        <w:t>主题学习活动，并结合理论实践开展课堂文明、考场文明、宿舍文明、网络文明、举止文明的五项文明的专项学习活动；学生党员身体力行、率先垂范，给研究生同学树立了良好榜样，带动了整体学风的蓬勃向上。截至</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8</w:t>
      </w:r>
      <w:r w:rsidRPr="00F679D2">
        <w:rPr>
          <w:color w:val="000000" w:themeColor="text1"/>
          <w:sz w:val="24"/>
          <w:szCs w:val="24"/>
        </w:rPr>
        <w:t>月，学校在校</w:t>
      </w:r>
      <w:r w:rsidRPr="00F679D2">
        <w:rPr>
          <w:color w:val="000000" w:themeColor="text1"/>
          <w:sz w:val="24"/>
          <w:szCs w:val="24"/>
        </w:rPr>
        <w:t>113</w:t>
      </w:r>
      <w:r w:rsidRPr="00F679D2">
        <w:rPr>
          <w:color w:val="000000" w:themeColor="text1"/>
          <w:sz w:val="24"/>
          <w:szCs w:val="24"/>
        </w:rPr>
        <w:t>名研究生中，有中共正式党员</w:t>
      </w:r>
      <w:r w:rsidRPr="00F679D2">
        <w:rPr>
          <w:color w:val="000000" w:themeColor="text1"/>
          <w:sz w:val="24"/>
          <w:szCs w:val="24"/>
        </w:rPr>
        <w:t>45</w:t>
      </w:r>
      <w:r w:rsidRPr="00F679D2">
        <w:rPr>
          <w:color w:val="000000" w:themeColor="text1"/>
          <w:sz w:val="24"/>
          <w:szCs w:val="24"/>
        </w:rPr>
        <w:t>名，党员数占学生总数</w:t>
      </w:r>
      <w:r w:rsidRPr="00F679D2">
        <w:rPr>
          <w:color w:val="000000" w:themeColor="text1"/>
          <w:sz w:val="24"/>
          <w:szCs w:val="24"/>
        </w:rPr>
        <w:t>39.8%</w:t>
      </w:r>
      <w:r w:rsidRPr="00F679D2">
        <w:rPr>
          <w:color w:val="000000" w:themeColor="text1"/>
          <w:sz w:val="24"/>
          <w:szCs w:val="24"/>
        </w:rPr>
        <w:t>；现有重点发展入党对象</w:t>
      </w:r>
      <w:r w:rsidRPr="00F679D2">
        <w:rPr>
          <w:color w:val="000000" w:themeColor="text1"/>
          <w:sz w:val="24"/>
          <w:szCs w:val="24"/>
        </w:rPr>
        <w:t>10</w:t>
      </w:r>
      <w:r w:rsidRPr="00F679D2">
        <w:rPr>
          <w:color w:val="000000" w:themeColor="text1"/>
          <w:sz w:val="24"/>
          <w:szCs w:val="24"/>
        </w:rPr>
        <w:t>人，入党积极分子</w:t>
      </w:r>
      <w:r w:rsidRPr="00F679D2">
        <w:rPr>
          <w:color w:val="000000" w:themeColor="text1"/>
          <w:sz w:val="24"/>
          <w:szCs w:val="24"/>
        </w:rPr>
        <w:t>15</w:t>
      </w:r>
      <w:r w:rsidRPr="00F679D2">
        <w:rPr>
          <w:color w:val="000000" w:themeColor="text1"/>
          <w:sz w:val="24"/>
          <w:szCs w:val="24"/>
        </w:rPr>
        <w:t>人。</w:t>
      </w:r>
    </w:p>
    <w:p w:rsidR="002A0C11" w:rsidRPr="00F679D2" w:rsidRDefault="004F426F" w:rsidP="0012742D">
      <w:pPr>
        <w:pStyle w:val="3"/>
        <w:ind w:left="420"/>
      </w:pPr>
      <w:bookmarkStart w:id="65" w:name="_Toc13657"/>
      <w:r w:rsidRPr="00F679D2">
        <w:t>2.</w:t>
      </w:r>
      <w:r w:rsidRPr="00F679D2">
        <w:t>思想政治工作</w:t>
      </w:r>
      <w:bookmarkEnd w:id="65"/>
    </w:p>
    <w:p w:rsidR="002A0C11" w:rsidRPr="00F679D2" w:rsidRDefault="004F426F">
      <w:pPr>
        <w:spacing w:line="360" w:lineRule="auto"/>
        <w:ind w:firstLineChars="200" w:firstLine="480"/>
        <w:rPr>
          <w:color w:val="000000" w:themeColor="text1"/>
          <w:sz w:val="24"/>
          <w:szCs w:val="24"/>
        </w:rPr>
      </w:pPr>
      <w:r w:rsidRPr="00F679D2">
        <w:rPr>
          <w:color w:val="000000" w:themeColor="text1"/>
          <w:sz w:val="24"/>
          <w:szCs w:val="24"/>
        </w:rPr>
        <w:t>研究生思想政治工作充分发挥导师第一责任人和研究生的主体作用，围绕党团组织作风建设、学术道德和学风建设、创新创业教育、职业生涯发展等方面，通过设立校（研究生部）、院（工学部环境与材料工程学院）、人（导师、班导师、辅导员）的</w:t>
      </w:r>
      <w:r w:rsidRPr="00F679D2">
        <w:rPr>
          <w:color w:val="000000" w:themeColor="text1"/>
          <w:sz w:val="24"/>
          <w:szCs w:val="24"/>
        </w:rPr>
        <w:t>“</w:t>
      </w:r>
      <w:r w:rsidRPr="00F679D2">
        <w:rPr>
          <w:color w:val="000000" w:themeColor="text1"/>
          <w:sz w:val="24"/>
          <w:szCs w:val="24"/>
        </w:rPr>
        <w:t>三级工作网络</w:t>
      </w:r>
      <w:r w:rsidRPr="00F679D2">
        <w:rPr>
          <w:color w:val="000000" w:themeColor="text1"/>
          <w:sz w:val="24"/>
          <w:szCs w:val="24"/>
        </w:rPr>
        <w:t>”</w:t>
      </w:r>
      <w:r w:rsidRPr="00F679D2">
        <w:rPr>
          <w:color w:val="000000" w:themeColor="text1"/>
          <w:sz w:val="24"/>
          <w:szCs w:val="24"/>
        </w:rPr>
        <w:t>积极推进，着力构建全员、全方位、全过程的育人的格局。学校积极配合上海市科协、上海市教委发起的科学道德和学风建设宣讲活动，加强研究生科学道德和学风建设宣讲教育，并将学术道德与学风建设相关内容纳入到研究生的培养计划，把学风建设与课程教学、企业实践等研究生培养环节结合起来，贯穿于教育培养的全过程，形成研究生思想政治工作新格局。</w:t>
      </w:r>
    </w:p>
    <w:p w:rsidR="002A0C11" w:rsidRPr="00F679D2" w:rsidRDefault="004F426F" w:rsidP="0012742D">
      <w:pPr>
        <w:pStyle w:val="3"/>
        <w:ind w:left="420"/>
      </w:pPr>
      <w:bookmarkStart w:id="66" w:name="_Toc8182"/>
      <w:r w:rsidRPr="00F679D2">
        <w:t>3.</w:t>
      </w:r>
      <w:r w:rsidRPr="00F679D2">
        <w:t>学生管理工作</w:t>
      </w:r>
      <w:bookmarkEnd w:id="66"/>
    </w:p>
    <w:p w:rsidR="002A0C11" w:rsidRPr="00F679D2" w:rsidRDefault="004F426F">
      <w:pPr>
        <w:spacing w:line="360" w:lineRule="auto"/>
        <w:ind w:firstLineChars="200" w:firstLine="480"/>
        <w:rPr>
          <w:color w:val="000000" w:themeColor="text1"/>
          <w:sz w:val="24"/>
          <w:szCs w:val="24"/>
        </w:rPr>
      </w:pPr>
      <w:r w:rsidRPr="00F679D2">
        <w:rPr>
          <w:color w:val="000000" w:themeColor="text1"/>
          <w:sz w:val="24"/>
          <w:szCs w:val="24"/>
        </w:rPr>
        <w:t>研究生的管理工作分为日常工作和研究生会工作。日常工作采用校部二级管理模式，由学校研究生部和工学部环境与材料工程学院共同承担。研究生会工作由研究生部直接指导，研究生自我管理为主。截至</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8</w:t>
      </w:r>
      <w:r w:rsidRPr="00F679D2">
        <w:rPr>
          <w:color w:val="000000" w:themeColor="text1"/>
          <w:sz w:val="24"/>
          <w:szCs w:val="24"/>
        </w:rPr>
        <w:t>月，我校研究生会已经成功运行了三届。研究生会成立三年来，在锻炼学生综合能力、积极发挥学生自我管理等方面发挥了积极的作用，受到师生的一致好评。他们利用新媒体建立</w:t>
      </w:r>
      <w:proofErr w:type="gramStart"/>
      <w:r w:rsidRPr="00F679D2">
        <w:rPr>
          <w:color w:val="000000" w:themeColor="text1"/>
          <w:sz w:val="24"/>
          <w:szCs w:val="24"/>
        </w:rPr>
        <w:t>微信平台</w:t>
      </w:r>
      <w:proofErr w:type="gramEnd"/>
      <w:r w:rsidRPr="00F679D2">
        <w:rPr>
          <w:color w:val="000000" w:themeColor="text1"/>
          <w:sz w:val="24"/>
          <w:szCs w:val="24"/>
        </w:rPr>
        <w:t>，及时发布各类新闻，配合学校做好正面引导工作。同时，他们还组织了形式多样、积极向上的各种活动，极大地丰富了研究生的课余生活。协助上海市学位办、研究生部等承办</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w:t>
      </w:r>
      <w:r w:rsidRPr="00F679D2">
        <w:rPr>
          <w:color w:val="000000" w:themeColor="text1"/>
          <w:sz w:val="24"/>
          <w:szCs w:val="24"/>
        </w:rPr>
        <w:t>城市固废绿色循环与资源化</w:t>
      </w:r>
      <w:r w:rsidRPr="00F679D2">
        <w:rPr>
          <w:color w:val="000000" w:themeColor="text1"/>
          <w:sz w:val="24"/>
          <w:szCs w:val="24"/>
        </w:rPr>
        <w:t>”</w:t>
      </w:r>
      <w:r w:rsidRPr="00F679D2">
        <w:rPr>
          <w:color w:val="000000" w:themeColor="text1"/>
          <w:sz w:val="24"/>
          <w:szCs w:val="24"/>
        </w:rPr>
        <w:t>研究生学术论坛；策划</w:t>
      </w:r>
      <w:r w:rsidRPr="00F679D2">
        <w:rPr>
          <w:color w:val="000000" w:themeColor="text1"/>
          <w:sz w:val="24"/>
          <w:szCs w:val="24"/>
        </w:rPr>
        <w:t>2016</w:t>
      </w:r>
      <w:r w:rsidRPr="00F679D2">
        <w:rPr>
          <w:color w:val="000000" w:themeColor="text1"/>
          <w:sz w:val="24"/>
          <w:szCs w:val="24"/>
        </w:rPr>
        <w:t>届毕业生的</w:t>
      </w:r>
      <w:r w:rsidRPr="00F679D2">
        <w:rPr>
          <w:color w:val="000000" w:themeColor="text1"/>
          <w:sz w:val="24"/>
          <w:szCs w:val="24"/>
        </w:rPr>
        <w:t>“2013</w:t>
      </w:r>
      <w:r w:rsidRPr="00F679D2">
        <w:rPr>
          <w:color w:val="000000" w:themeColor="text1"/>
          <w:sz w:val="24"/>
          <w:szCs w:val="24"/>
        </w:rPr>
        <w:t>级研究生毕业季</w:t>
      </w:r>
      <w:r w:rsidRPr="00F679D2">
        <w:rPr>
          <w:color w:val="000000" w:themeColor="text1"/>
          <w:sz w:val="24"/>
          <w:szCs w:val="24"/>
        </w:rPr>
        <w:t>”</w:t>
      </w:r>
      <w:r w:rsidRPr="00F679D2">
        <w:rPr>
          <w:color w:val="000000" w:themeColor="text1"/>
          <w:sz w:val="24"/>
          <w:szCs w:val="24"/>
        </w:rPr>
        <w:t>系列活动；组织开展各种篮球赛、羽毛球比赛以及</w:t>
      </w:r>
      <w:proofErr w:type="gramStart"/>
      <w:r w:rsidRPr="00F679D2">
        <w:rPr>
          <w:color w:val="000000" w:themeColor="text1"/>
          <w:sz w:val="24"/>
          <w:szCs w:val="24"/>
        </w:rPr>
        <w:t>野外素质</w:t>
      </w:r>
      <w:proofErr w:type="gramEnd"/>
      <w:r w:rsidRPr="00F679D2">
        <w:rPr>
          <w:color w:val="000000" w:themeColor="text1"/>
          <w:sz w:val="24"/>
          <w:szCs w:val="24"/>
        </w:rPr>
        <w:t>拓展活动；积极参与学校开展的各类活动，如</w:t>
      </w:r>
      <w:r w:rsidR="009B1583">
        <w:rPr>
          <w:rFonts w:hint="eastAsia"/>
          <w:color w:val="000000" w:themeColor="text1"/>
          <w:sz w:val="24"/>
          <w:szCs w:val="24"/>
        </w:rPr>
        <w:t>十佳女生、</w:t>
      </w:r>
      <w:r w:rsidRPr="00F679D2">
        <w:rPr>
          <w:color w:val="000000" w:themeColor="text1"/>
          <w:sz w:val="24"/>
          <w:szCs w:val="24"/>
        </w:rPr>
        <w:t>龙舟赛和</w:t>
      </w:r>
      <w:r w:rsidR="009B1583">
        <w:rPr>
          <w:rFonts w:hint="eastAsia"/>
          <w:color w:val="000000" w:themeColor="text1"/>
          <w:sz w:val="24"/>
          <w:szCs w:val="24"/>
        </w:rPr>
        <w:t>学</w:t>
      </w:r>
      <w:r w:rsidRPr="00F679D2">
        <w:rPr>
          <w:color w:val="000000" w:themeColor="text1"/>
          <w:sz w:val="24"/>
          <w:szCs w:val="24"/>
        </w:rPr>
        <w:t>校运动会等，</w:t>
      </w:r>
      <w:r w:rsidR="009B1583">
        <w:rPr>
          <w:rFonts w:hint="eastAsia"/>
          <w:color w:val="000000" w:themeColor="text1"/>
          <w:sz w:val="24"/>
          <w:szCs w:val="24"/>
        </w:rPr>
        <w:t>充分</w:t>
      </w:r>
      <w:r w:rsidRPr="00F679D2">
        <w:rPr>
          <w:color w:val="000000" w:themeColor="text1"/>
          <w:sz w:val="24"/>
          <w:szCs w:val="24"/>
        </w:rPr>
        <w:t>展示</w:t>
      </w:r>
      <w:r w:rsidR="009B1583">
        <w:rPr>
          <w:rFonts w:hint="eastAsia"/>
          <w:color w:val="000000" w:themeColor="text1"/>
          <w:sz w:val="24"/>
          <w:szCs w:val="24"/>
        </w:rPr>
        <w:t>了</w:t>
      </w:r>
      <w:r w:rsidRPr="00F679D2">
        <w:rPr>
          <w:color w:val="000000" w:themeColor="text1"/>
          <w:sz w:val="24"/>
          <w:szCs w:val="24"/>
        </w:rPr>
        <w:t>二工大研究生</w:t>
      </w:r>
      <w:r w:rsidR="009B1583">
        <w:rPr>
          <w:rFonts w:hint="eastAsia"/>
          <w:color w:val="000000" w:themeColor="text1"/>
          <w:sz w:val="24"/>
          <w:szCs w:val="24"/>
        </w:rPr>
        <w:t>的</w:t>
      </w:r>
      <w:r w:rsidRPr="00F679D2">
        <w:rPr>
          <w:color w:val="000000" w:themeColor="text1"/>
          <w:sz w:val="24"/>
          <w:szCs w:val="24"/>
        </w:rPr>
        <w:t>风采。</w:t>
      </w:r>
    </w:p>
    <w:p w:rsidR="002A0C11" w:rsidRPr="00F679D2" w:rsidRDefault="004F426F" w:rsidP="0012742D">
      <w:pPr>
        <w:pStyle w:val="3"/>
        <w:ind w:left="420"/>
      </w:pPr>
      <w:bookmarkStart w:id="67" w:name="_Toc7731"/>
      <w:r w:rsidRPr="00F679D2">
        <w:lastRenderedPageBreak/>
        <w:t>4.</w:t>
      </w:r>
      <w:r w:rsidRPr="00F679D2">
        <w:t>社会实践平台</w:t>
      </w:r>
      <w:bookmarkEnd w:id="67"/>
    </w:p>
    <w:p w:rsidR="002A0C11" w:rsidRPr="00F679D2" w:rsidRDefault="004F426F">
      <w:pPr>
        <w:spacing w:line="360" w:lineRule="auto"/>
        <w:ind w:firstLineChars="200" w:firstLine="480"/>
        <w:rPr>
          <w:color w:val="000000" w:themeColor="text1"/>
          <w:sz w:val="24"/>
          <w:szCs w:val="24"/>
        </w:rPr>
      </w:pPr>
      <w:r w:rsidRPr="00F679D2">
        <w:rPr>
          <w:color w:val="000000" w:themeColor="text1"/>
          <w:sz w:val="24"/>
          <w:szCs w:val="24"/>
        </w:rPr>
        <w:t>学校大力支持研究生依托上海市</w:t>
      </w:r>
      <w:r w:rsidRPr="00F679D2">
        <w:rPr>
          <w:color w:val="000000" w:themeColor="text1"/>
          <w:sz w:val="24"/>
          <w:szCs w:val="24"/>
        </w:rPr>
        <w:t>“</w:t>
      </w:r>
      <w:r w:rsidRPr="00F679D2">
        <w:rPr>
          <w:color w:val="000000" w:themeColor="text1"/>
          <w:sz w:val="24"/>
          <w:szCs w:val="24"/>
        </w:rPr>
        <w:t>知行杯</w:t>
      </w:r>
      <w:r w:rsidRPr="00F679D2">
        <w:rPr>
          <w:color w:val="000000" w:themeColor="text1"/>
          <w:sz w:val="24"/>
          <w:szCs w:val="24"/>
        </w:rPr>
        <w:t>”</w:t>
      </w:r>
      <w:r w:rsidRPr="00F679D2">
        <w:rPr>
          <w:color w:val="000000" w:themeColor="text1"/>
          <w:sz w:val="24"/>
          <w:szCs w:val="24"/>
        </w:rPr>
        <w:t>和</w:t>
      </w:r>
      <w:r w:rsidRPr="00F679D2">
        <w:rPr>
          <w:color w:val="000000" w:themeColor="text1"/>
          <w:sz w:val="24"/>
          <w:szCs w:val="24"/>
        </w:rPr>
        <w:t>“</w:t>
      </w:r>
      <w:r w:rsidRPr="00F679D2">
        <w:rPr>
          <w:color w:val="000000" w:themeColor="text1"/>
          <w:sz w:val="24"/>
          <w:szCs w:val="24"/>
        </w:rPr>
        <w:t>挑战杯</w:t>
      </w:r>
      <w:r w:rsidRPr="00F679D2">
        <w:rPr>
          <w:color w:val="000000" w:themeColor="text1"/>
          <w:sz w:val="24"/>
          <w:szCs w:val="24"/>
        </w:rPr>
        <w:t>”</w:t>
      </w:r>
      <w:r w:rsidRPr="00F679D2">
        <w:rPr>
          <w:color w:val="000000" w:themeColor="text1"/>
          <w:sz w:val="24"/>
          <w:szCs w:val="24"/>
        </w:rPr>
        <w:t>开展形式多样的主题社会实践。今年暑假，以</w:t>
      </w:r>
      <w:r w:rsidRPr="00F679D2">
        <w:rPr>
          <w:color w:val="000000" w:themeColor="text1"/>
          <w:sz w:val="24"/>
          <w:szCs w:val="24"/>
        </w:rPr>
        <w:t>“</w:t>
      </w:r>
      <w:r w:rsidRPr="00F679D2">
        <w:rPr>
          <w:color w:val="000000" w:themeColor="text1"/>
          <w:sz w:val="24"/>
          <w:szCs w:val="24"/>
        </w:rPr>
        <w:t>同呼吸，共命运</w:t>
      </w:r>
      <w:r w:rsidRPr="00F679D2">
        <w:rPr>
          <w:color w:val="000000" w:themeColor="text1"/>
          <w:sz w:val="24"/>
          <w:szCs w:val="24"/>
        </w:rPr>
        <w:t>”—</w:t>
      </w:r>
      <w:r w:rsidRPr="00F679D2">
        <w:rPr>
          <w:color w:val="000000" w:themeColor="text1"/>
          <w:sz w:val="24"/>
          <w:szCs w:val="24"/>
        </w:rPr>
        <w:t>上海市垃圾中转站</w:t>
      </w:r>
      <w:r w:rsidRPr="00F679D2">
        <w:rPr>
          <w:color w:val="000000" w:themeColor="text1"/>
          <w:sz w:val="24"/>
          <w:szCs w:val="24"/>
        </w:rPr>
        <w:t>TVOC</w:t>
      </w:r>
      <w:r w:rsidRPr="00F679D2">
        <w:rPr>
          <w:color w:val="000000" w:themeColor="text1"/>
          <w:sz w:val="24"/>
          <w:szCs w:val="24"/>
        </w:rPr>
        <w:t>排放调查及治理对策研究、</w:t>
      </w:r>
      <w:r w:rsidRPr="00F679D2">
        <w:rPr>
          <w:color w:val="000000" w:themeColor="text1"/>
          <w:sz w:val="24"/>
          <w:szCs w:val="24"/>
        </w:rPr>
        <w:t>“</w:t>
      </w:r>
      <w:r w:rsidRPr="00F679D2">
        <w:rPr>
          <w:color w:val="000000" w:themeColor="text1"/>
          <w:sz w:val="24"/>
          <w:szCs w:val="24"/>
        </w:rPr>
        <w:t>饮水思源</w:t>
      </w:r>
      <w:r w:rsidRPr="00F679D2">
        <w:rPr>
          <w:color w:val="000000" w:themeColor="text1"/>
          <w:sz w:val="24"/>
          <w:szCs w:val="24"/>
        </w:rPr>
        <w:t>”</w:t>
      </w:r>
      <w:r w:rsidRPr="00F679D2">
        <w:rPr>
          <w:color w:val="000000" w:themeColor="text1"/>
          <w:sz w:val="24"/>
          <w:szCs w:val="24"/>
        </w:rPr>
        <w:t>洱海水源地保护区调研为代表的围绕服务地方经济发展需求、突出专业技能的项目，以</w:t>
      </w:r>
      <w:r w:rsidRPr="00F679D2">
        <w:rPr>
          <w:color w:val="000000" w:themeColor="text1"/>
          <w:sz w:val="24"/>
          <w:szCs w:val="24"/>
        </w:rPr>
        <w:t>“</w:t>
      </w:r>
      <w:r w:rsidRPr="00F679D2">
        <w:rPr>
          <w:color w:val="000000" w:themeColor="text1"/>
          <w:sz w:val="24"/>
          <w:szCs w:val="24"/>
        </w:rPr>
        <w:t>缅怀先烈、不忘初心，走新时期长征路</w:t>
      </w:r>
      <w:r w:rsidRPr="00F679D2">
        <w:rPr>
          <w:color w:val="000000" w:themeColor="text1"/>
          <w:sz w:val="24"/>
          <w:szCs w:val="24"/>
        </w:rPr>
        <w:t>”</w:t>
      </w:r>
      <w:r w:rsidRPr="00F679D2">
        <w:rPr>
          <w:color w:val="000000" w:themeColor="text1"/>
          <w:sz w:val="24"/>
          <w:szCs w:val="24"/>
        </w:rPr>
        <w:t>为代表的紧贴时代脉搏、弘扬社会主义核心价值观的项目以及</w:t>
      </w:r>
      <w:r w:rsidRPr="00F679D2">
        <w:rPr>
          <w:color w:val="000000" w:themeColor="text1"/>
          <w:sz w:val="24"/>
          <w:szCs w:val="24"/>
        </w:rPr>
        <w:t>“</w:t>
      </w:r>
      <w:r w:rsidRPr="00F679D2">
        <w:rPr>
          <w:color w:val="000000" w:themeColor="text1"/>
          <w:sz w:val="24"/>
          <w:szCs w:val="24"/>
        </w:rPr>
        <w:t>废塑料资源化全自动无人生产流水线工艺</w:t>
      </w:r>
      <w:r w:rsidRPr="00F679D2">
        <w:rPr>
          <w:color w:val="000000" w:themeColor="text1"/>
          <w:sz w:val="24"/>
          <w:szCs w:val="24"/>
        </w:rPr>
        <w:t>”</w:t>
      </w:r>
      <w:r w:rsidRPr="00F679D2">
        <w:rPr>
          <w:color w:val="000000" w:themeColor="text1"/>
          <w:sz w:val="24"/>
          <w:szCs w:val="24"/>
        </w:rPr>
        <w:t>为代表的创新创业的实践项目都获得社会一致好评。</w:t>
      </w:r>
      <w:r w:rsidRPr="00F679D2">
        <w:rPr>
          <w:color w:val="000000" w:themeColor="text1"/>
          <w:sz w:val="24"/>
          <w:szCs w:val="24"/>
        </w:rPr>
        <w:t>“</w:t>
      </w:r>
      <w:r w:rsidRPr="00F679D2">
        <w:rPr>
          <w:color w:val="000000" w:themeColor="text1"/>
          <w:sz w:val="24"/>
          <w:szCs w:val="24"/>
        </w:rPr>
        <w:t>缅怀先烈、不忘初心，走新时期长征路</w:t>
      </w:r>
      <w:r w:rsidRPr="00F679D2">
        <w:rPr>
          <w:color w:val="000000" w:themeColor="text1"/>
          <w:sz w:val="24"/>
          <w:szCs w:val="24"/>
        </w:rPr>
        <w:t>”</w:t>
      </w:r>
      <w:r w:rsidRPr="00F679D2">
        <w:rPr>
          <w:color w:val="000000" w:themeColor="text1"/>
          <w:sz w:val="24"/>
          <w:szCs w:val="24"/>
        </w:rPr>
        <w:t>暑期社会实践项目在全市</w:t>
      </w:r>
      <w:r w:rsidRPr="00F679D2">
        <w:rPr>
          <w:color w:val="000000" w:themeColor="text1"/>
          <w:sz w:val="24"/>
          <w:szCs w:val="24"/>
        </w:rPr>
        <w:t>50</w:t>
      </w:r>
      <w:r w:rsidRPr="00F679D2">
        <w:rPr>
          <w:color w:val="000000" w:themeColor="text1"/>
          <w:sz w:val="24"/>
          <w:szCs w:val="24"/>
        </w:rPr>
        <w:t>多家高校</w:t>
      </w:r>
      <w:r w:rsidRPr="00F679D2">
        <w:rPr>
          <w:color w:val="000000" w:themeColor="text1"/>
          <w:sz w:val="24"/>
          <w:szCs w:val="24"/>
        </w:rPr>
        <w:t>374</w:t>
      </w:r>
      <w:r w:rsidRPr="00F679D2">
        <w:rPr>
          <w:color w:val="000000" w:themeColor="text1"/>
          <w:sz w:val="24"/>
          <w:szCs w:val="24"/>
        </w:rPr>
        <w:t>个实践项目中脱颖而出，获得</w:t>
      </w:r>
      <w:r w:rsidRPr="00F679D2">
        <w:rPr>
          <w:color w:val="000000" w:themeColor="text1"/>
          <w:sz w:val="24"/>
          <w:szCs w:val="24"/>
        </w:rPr>
        <w:t>“</w:t>
      </w:r>
      <w:r w:rsidRPr="00F679D2">
        <w:rPr>
          <w:color w:val="000000" w:themeColor="text1"/>
          <w:sz w:val="24"/>
          <w:szCs w:val="24"/>
        </w:rPr>
        <w:t>知行杯</w:t>
      </w:r>
      <w:r w:rsidRPr="00F679D2">
        <w:rPr>
          <w:color w:val="000000" w:themeColor="text1"/>
          <w:sz w:val="24"/>
          <w:szCs w:val="24"/>
        </w:rPr>
        <w:t>”</w:t>
      </w:r>
      <w:r w:rsidRPr="00F679D2">
        <w:rPr>
          <w:color w:val="000000" w:themeColor="text1"/>
          <w:sz w:val="24"/>
          <w:szCs w:val="24"/>
        </w:rPr>
        <w:t>上海市大学生社会实践大赛三等奖。《东方教育时报》（</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10</w:t>
      </w:r>
      <w:r w:rsidRPr="00F679D2">
        <w:rPr>
          <w:color w:val="000000" w:themeColor="text1"/>
          <w:sz w:val="24"/>
          <w:szCs w:val="24"/>
        </w:rPr>
        <w:t>月</w:t>
      </w:r>
      <w:r w:rsidRPr="00F679D2">
        <w:rPr>
          <w:color w:val="000000" w:themeColor="text1"/>
          <w:sz w:val="24"/>
          <w:szCs w:val="24"/>
        </w:rPr>
        <w:t>26</w:t>
      </w:r>
      <w:r w:rsidRPr="00F679D2">
        <w:rPr>
          <w:color w:val="000000" w:themeColor="text1"/>
          <w:sz w:val="24"/>
          <w:szCs w:val="24"/>
        </w:rPr>
        <w:t>日第</w:t>
      </w:r>
      <w:r w:rsidRPr="00F679D2">
        <w:rPr>
          <w:color w:val="000000" w:themeColor="text1"/>
          <w:sz w:val="24"/>
          <w:szCs w:val="24"/>
        </w:rPr>
        <w:t>15</w:t>
      </w:r>
      <w:r w:rsidRPr="00F679D2">
        <w:rPr>
          <w:color w:val="000000" w:themeColor="text1"/>
          <w:sz w:val="24"/>
          <w:szCs w:val="24"/>
        </w:rPr>
        <w:t>版）以《二工大学子</w:t>
      </w:r>
      <w:r w:rsidRPr="00F679D2">
        <w:rPr>
          <w:color w:val="000000" w:themeColor="text1"/>
          <w:sz w:val="24"/>
          <w:szCs w:val="24"/>
        </w:rPr>
        <w:t>“</w:t>
      </w:r>
      <w:r w:rsidRPr="00F679D2">
        <w:rPr>
          <w:color w:val="000000" w:themeColor="text1"/>
          <w:sz w:val="24"/>
          <w:szCs w:val="24"/>
        </w:rPr>
        <w:t>重走长征路</w:t>
      </w:r>
      <w:r w:rsidRPr="00F679D2">
        <w:rPr>
          <w:color w:val="000000" w:themeColor="text1"/>
          <w:sz w:val="24"/>
          <w:szCs w:val="24"/>
        </w:rPr>
        <w:t>”</w:t>
      </w:r>
      <w:r w:rsidRPr="00F679D2">
        <w:rPr>
          <w:color w:val="000000" w:themeColor="text1"/>
          <w:sz w:val="24"/>
          <w:szCs w:val="24"/>
        </w:rPr>
        <w:t>实现</w:t>
      </w:r>
      <w:r w:rsidRPr="00F679D2">
        <w:rPr>
          <w:color w:val="000000" w:themeColor="text1"/>
          <w:sz w:val="24"/>
          <w:szCs w:val="24"/>
        </w:rPr>
        <w:t>“</w:t>
      </w:r>
      <w:r w:rsidRPr="00F679D2">
        <w:rPr>
          <w:color w:val="000000" w:themeColor="text1"/>
          <w:sz w:val="24"/>
          <w:szCs w:val="24"/>
        </w:rPr>
        <w:t>爱的接力</w:t>
      </w:r>
      <w:r w:rsidRPr="00F679D2">
        <w:rPr>
          <w:color w:val="000000" w:themeColor="text1"/>
          <w:sz w:val="24"/>
          <w:szCs w:val="24"/>
        </w:rPr>
        <w:t>”</w:t>
      </w:r>
      <w:r w:rsidRPr="00F679D2">
        <w:rPr>
          <w:color w:val="000000" w:themeColor="text1"/>
          <w:sz w:val="24"/>
          <w:szCs w:val="24"/>
        </w:rPr>
        <w:t>》为题专版报道了该活动。</w:t>
      </w:r>
    </w:p>
    <w:p w:rsidR="002A0C11" w:rsidRPr="00F679D2" w:rsidRDefault="004F426F">
      <w:pPr>
        <w:spacing w:line="360" w:lineRule="auto"/>
        <w:ind w:firstLineChars="200" w:firstLine="480"/>
        <w:rPr>
          <w:color w:val="000000" w:themeColor="text1"/>
          <w:sz w:val="24"/>
          <w:szCs w:val="24"/>
        </w:rPr>
      </w:pPr>
      <w:r w:rsidRPr="00F679D2">
        <w:rPr>
          <w:color w:val="000000" w:themeColor="text1"/>
          <w:sz w:val="24"/>
          <w:szCs w:val="24"/>
        </w:rPr>
        <w:t>通过这些贴近社会、贴近学生的活动，不仅向全校师生展示了研究生积极向上的年轻风貌，同时也成为研究生思想政治教育的有力支撑。</w:t>
      </w:r>
      <w:bookmarkStart w:id="68" w:name="_Toc435907187"/>
    </w:p>
    <w:p w:rsidR="002A0C11" w:rsidRPr="00F679D2" w:rsidRDefault="004F426F" w:rsidP="0012742D">
      <w:pPr>
        <w:pStyle w:val="2"/>
        <w:ind w:left="420"/>
        <w:rPr>
          <w:rFonts w:ascii="Times New Roman" w:hAnsi="Times New Roman" w:cs="Times New Roman" w:hint="default"/>
        </w:rPr>
      </w:pPr>
      <w:bookmarkStart w:id="69" w:name="_Toc29618"/>
      <w:bookmarkStart w:id="70" w:name="_Toc5939"/>
      <w:bookmarkEnd w:id="68"/>
      <w:r w:rsidRPr="00F679D2">
        <w:rPr>
          <w:rFonts w:ascii="Times New Roman" w:hAnsi="Times New Roman" w:cs="Times New Roman" w:hint="default"/>
        </w:rPr>
        <w:t>(</w:t>
      </w:r>
      <w:r w:rsidRPr="00F679D2">
        <w:rPr>
          <w:rFonts w:ascii="Times New Roman" w:hAnsi="Times New Roman" w:cs="Times New Roman" w:hint="default"/>
        </w:rPr>
        <w:t>七</w:t>
      </w:r>
      <w:r w:rsidRPr="00F679D2">
        <w:rPr>
          <w:rFonts w:ascii="Times New Roman" w:hAnsi="Times New Roman" w:cs="Times New Roman" w:hint="default"/>
        </w:rPr>
        <w:t>)</w:t>
      </w:r>
      <w:r w:rsidRPr="00F679D2">
        <w:rPr>
          <w:rFonts w:ascii="Times New Roman" w:hAnsi="Times New Roman" w:cs="Times New Roman" w:hint="default"/>
        </w:rPr>
        <w:t>、研究生培养特色及改革案例</w:t>
      </w:r>
      <w:bookmarkEnd w:id="69"/>
      <w:bookmarkEnd w:id="70"/>
    </w:p>
    <w:p w:rsidR="002A0C11" w:rsidRPr="00F679D2" w:rsidRDefault="004F426F" w:rsidP="0012742D">
      <w:pPr>
        <w:pStyle w:val="3"/>
        <w:ind w:left="420"/>
      </w:pPr>
      <w:bookmarkStart w:id="71" w:name="_Toc1850"/>
      <w:r w:rsidRPr="00F679D2">
        <w:t>1.</w:t>
      </w:r>
      <w:r w:rsidRPr="00F679D2">
        <w:t>培养模式的特色</w:t>
      </w:r>
      <w:bookmarkEnd w:id="71"/>
    </w:p>
    <w:p w:rsidR="002A0C11" w:rsidRPr="00F679D2" w:rsidRDefault="004F426F">
      <w:pPr>
        <w:autoSpaceDE w:val="0"/>
        <w:autoSpaceDN w:val="0"/>
        <w:adjustRightInd w:val="0"/>
        <w:spacing w:line="540" w:lineRule="exact"/>
        <w:ind w:firstLineChars="200" w:firstLine="480"/>
        <w:rPr>
          <w:bCs/>
          <w:color w:val="000000" w:themeColor="text1"/>
          <w:sz w:val="24"/>
          <w:szCs w:val="24"/>
        </w:rPr>
      </w:pPr>
      <w:r w:rsidRPr="00F679D2">
        <w:rPr>
          <w:bCs/>
          <w:color w:val="000000" w:themeColor="text1"/>
          <w:sz w:val="24"/>
          <w:szCs w:val="24"/>
        </w:rPr>
        <w:t>学校研究生</w:t>
      </w:r>
      <w:r w:rsidR="006C6A7C">
        <w:rPr>
          <w:rFonts w:hint="eastAsia"/>
          <w:bCs/>
          <w:color w:val="000000" w:themeColor="text1"/>
          <w:sz w:val="24"/>
          <w:szCs w:val="24"/>
        </w:rPr>
        <w:t>培养</w:t>
      </w:r>
      <w:r w:rsidRPr="00F679D2">
        <w:rPr>
          <w:bCs/>
          <w:color w:val="000000" w:themeColor="text1"/>
          <w:sz w:val="24"/>
          <w:szCs w:val="24"/>
        </w:rPr>
        <w:t>坚持实践本位，以</w:t>
      </w:r>
      <w:r w:rsidRPr="00F679D2">
        <w:rPr>
          <w:bCs/>
          <w:color w:val="000000" w:themeColor="text1"/>
          <w:sz w:val="24"/>
          <w:szCs w:val="24"/>
        </w:rPr>
        <w:t>“</w:t>
      </w:r>
      <w:r w:rsidRPr="00F679D2">
        <w:rPr>
          <w:bCs/>
          <w:color w:val="000000" w:themeColor="text1"/>
          <w:sz w:val="24"/>
          <w:szCs w:val="24"/>
        </w:rPr>
        <w:t>工程导入、项目依托，产学联动</w:t>
      </w:r>
      <w:r w:rsidRPr="00F679D2">
        <w:rPr>
          <w:bCs/>
          <w:color w:val="000000" w:themeColor="text1"/>
          <w:sz w:val="24"/>
          <w:szCs w:val="24"/>
        </w:rPr>
        <w:t>”</w:t>
      </w:r>
      <w:r w:rsidRPr="00F679D2">
        <w:rPr>
          <w:bCs/>
          <w:color w:val="000000" w:themeColor="text1"/>
          <w:sz w:val="24"/>
          <w:szCs w:val="24"/>
        </w:rPr>
        <w:t>为特色，通过在培养环节导入企业实践、在课程教学中导入工程实际案例和企业专家进课堂案例教学、在学位论文环节导入企业项目、课题研究等方式，探索工程硕士人才培养新模式，培养工程硕士的工程实践能力与创新精神。</w:t>
      </w:r>
    </w:p>
    <w:p w:rsidR="002A0C11" w:rsidRPr="00F679D2" w:rsidRDefault="004F426F">
      <w:pPr>
        <w:autoSpaceDE w:val="0"/>
        <w:autoSpaceDN w:val="0"/>
        <w:adjustRightInd w:val="0"/>
        <w:spacing w:line="540" w:lineRule="exact"/>
        <w:ind w:firstLineChars="200" w:firstLine="482"/>
        <w:rPr>
          <w:bCs/>
          <w:color w:val="000000" w:themeColor="text1"/>
          <w:sz w:val="24"/>
          <w:szCs w:val="24"/>
        </w:rPr>
      </w:pPr>
      <w:r w:rsidRPr="00F679D2">
        <w:rPr>
          <w:b/>
          <w:bCs/>
          <w:color w:val="000000" w:themeColor="text1"/>
          <w:sz w:val="24"/>
          <w:szCs w:val="24"/>
        </w:rPr>
        <w:t>【特色案例】</w:t>
      </w:r>
    </w:p>
    <w:p w:rsidR="002A0C11" w:rsidRPr="00F679D2" w:rsidRDefault="004F426F">
      <w:pPr>
        <w:autoSpaceDE w:val="0"/>
        <w:autoSpaceDN w:val="0"/>
        <w:adjustRightInd w:val="0"/>
        <w:spacing w:line="540" w:lineRule="exact"/>
        <w:ind w:firstLineChars="200" w:firstLine="480"/>
        <w:rPr>
          <w:bCs/>
          <w:color w:val="000000" w:themeColor="text1"/>
          <w:sz w:val="24"/>
          <w:szCs w:val="24"/>
        </w:rPr>
      </w:pPr>
      <w:r w:rsidRPr="00F679D2">
        <w:rPr>
          <w:bCs/>
          <w:color w:val="000000" w:themeColor="text1"/>
          <w:sz w:val="24"/>
          <w:szCs w:val="24"/>
        </w:rPr>
        <w:t>全国研究生智慧城市技术与创意设计大赛是</w:t>
      </w:r>
      <w:r w:rsidRPr="00F679D2">
        <w:rPr>
          <w:bCs/>
          <w:color w:val="000000" w:themeColor="text1"/>
          <w:sz w:val="24"/>
          <w:szCs w:val="24"/>
        </w:rPr>
        <w:t>“</w:t>
      </w:r>
      <w:r w:rsidRPr="00F679D2">
        <w:rPr>
          <w:bCs/>
          <w:color w:val="000000" w:themeColor="text1"/>
          <w:sz w:val="24"/>
          <w:szCs w:val="24"/>
        </w:rPr>
        <w:t>全国研究生创新实践系列活动</w:t>
      </w:r>
      <w:r w:rsidRPr="00F679D2">
        <w:rPr>
          <w:bCs/>
          <w:color w:val="000000" w:themeColor="text1"/>
          <w:sz w:val="24"/>
          <w:szCs w:val="24"/>
        </w:rPr>
        <w:t>”</w:t>
      </w:r>
      <w:r w:rsidRPr="00F679D2">
        <w:rPr>
          <w:bCs/>
          <w:color w:val="000000" w:themeColor="text1"/>
          <w:sz w:val="24"/>
          <w:szCs w:val="24"/>
        </w:rPr>
        <w:t>主题赛事之一，大赛以</w:t>
      </w:r>
      <w:r w:rsidRPr="00F679D2">
        <w:rPr>
          <w:bCs/>
          <w:color w:val="000000" w:themeColor="text1"/>
          <w:sz w:val="24"/>
          <w:szCs w:val="24"/>
        </w:rPr>
        <w:t>“</w:t>
      </w:r>
      <w:r w:rsidRPr="00F679D2">
        <w:rPr>
          <w:bCs/>
          <w:color w:val="000000" w:themeColor="text1"/>
          <w:sz w:val="24"/>
          <w:szCs w:val="24"/>
        </w:rPr>
        <w:t>创意启迪智慧、创新驱动发展</w:t>
      </w:r>
      <w:r w:rsidRPr="00F679D2">
        <w:rPr>
          <w:bCs/>
          <w:color w:val="000000" w:themeColor="text1"/>
          <w:sz w:val="24"/>
          <w:szCs w:val="24"/>
        </w:rPr>
        <w:t>”</w:t>
      </w:r>
      <w:r w:rsidRPr="00F679D2">
        <w:rPr>
          <w:bCs/>
          <w:color w:val="000000" w:themeColor="text1"/>
          <w:sz w:val="24"/>
          <w:szCs w:val="24"/>
        </w:rPr>
        <w:t>为理念，围绕智慧城市主题，旨在激发研究生创新意识，提高研究生创新和实践能力，为国家、社会和企业培养创新型人才。本届大赛吸引了来自</w:t>
      </w:r>
      <w:r w:rsidRPr="00F679D2">
        <w:rPr>
          <w:bCs/>
          <w:color w:val="000000" w:themeColor="text1"/>
          <w:sz w:val="24"/>
          <w:szCs w:val="24"/>
        </w:rPr>
        <w:t>179</w:t>
      </w:r>
      <w:r w:rsidRPr="00F679D2">
        <w:rPr>
          <w:bCs/>
          <w:color w:val="000000" w:themeColor="text1"/>
          <w:sz w:val="24"/>
          <w:szCs w:val="24"/>
        </w:rPr>
        <w:t>所高校的</w:t>
      </w:r>
      <w:r w:rsidRPr="00F679D2">
        <w:rPr>
          <w:bCs/>
          <w:color w:val="000000" w:themeColor="text1"/>
          <w:sz w:val="24"/>
          <w:szCs w:val="24"/>
        </w:rPr>
        <w:t>1700</w:t>
      </w:r>
      <w:r w:rsidRPr="00F679D2">
        <w:rPr>
          <w:bCs/>
          <w:color w:val="000000" w:themeColor="text1"/>
          <w:sz w:val="24"/>
          <w:szCs w:val="24"/>
        </w:rPr>
        <w:t>多余支队伍报名，决赛阶段共评出特等奖</w:t>
      </w:r>
      <w:r w:rsidRPr="00F679D2">
        <w:rPr>
          <w:bCs/>
          <w:color w:val="000000" w:themeColor="text1"/>
          <w:sz w:val="24"/>
          <w:szCs w:val="24"/>
        </w:rPr>
        <w:t>2</w:t>
      </w:r>
      <w:r w:rsidRPr="00F679D2">
        <w:rPr>
          <w:bCs/>
          <w:color w:val="000000" w:themeColor="text1"/>
          <w:sz w:val="24"/>
          <w:szCs w:val="24"/>
        </w:rPr>
        <w:t>个，一等奖</w:t>
      </w:r>
      <w:r w:rsidRPr="00F679D2">
        <w:rPr>
          <w:bCs/>
          <w:color w:val="000000" w:themeColor="text1"/>
          <w:sz w:val="24"/>
          <w:szCs w:val="24"/>
        </w:rPr>
        <w:t>18</w:t>
      </w:r>
      <w:r w:rsidRPr="00F679D2">
        <w:rPr>
          <w:bCs/>
          <w:color w:val="000000" w:themeColor="text1"/>
          <w:sz w:val="24"/>
          <w:szCs w:val="24"/>
        </w:rPr>
        <w:t>个，二等奖</w:t>
      </w:r>
      <w:r w:rsidRPr="00F679D2">
        <w:rPr>
          <w:bCs/>
          <w:color w:val="000000" w:themeColor="text1"/>
          <w:sz w:val="24"/>
          <w:szCs w:val="24"/>
        </w:rPr>
        <w:t>33</w:t>
      </w:r>
      <w:r w:rsidRPr="00F679D2">
        <w:rPr>
          <w:bCs/>
          <w:color w:val="000000" w:themeColor="text1"/>
          <w:sz w:val="24"/>
          <w:szCs w:val="24"/>
        </w:rPr>
        <w:t>个，三等奖</w:t>
      </w:r>
      <w:r w:rsidRPr="00F679D2">
        <w:rPr>
          <w:bCs/>
          <w:color w:val="000000" w:themeColor="text1"/>
          <w:sz w:val="24"/>
          <w:szCs w:val="24"/>
        </w:rPr>
        <w:t>44</w:t>
      </w:r>
      <w:r w:rsidRPr="00F679D2">
        <w:rPr>
          <w:bCs/>
          <w:color w:val="000000" w:themeColor="text1"/>
          <w:sz w:val="24"/>
          <w:szCs w:val="24"/>
        </w:rPr>
        <w:t>个。我校研究生胡校兵、陈杨、朱冬冬、龙建军在工学部朱志刚教授</w:t>
      </w:r>
      <w:r w:rsidRPr="00F679D2">
        <w:rPr>
          <w:bCs/>
          <w:color w:val="000000" w:themeColor="text1"/>
          <w:sz w:val="24"/>
          <w:szCs w:val="24"/>
        </w:rPr>
        <w:t>“</w:t>
      </w:r>
      <w:r w:rsidRPr="00F679D2">
        <w:rPr>
          <w:bCs/>
          <w:color w:val="000000" w:themeColor="text1"/>
          <w:sz w:val="24"/>
          <w:szCs w:val="24"/>
        </w:rPr>
        <w:t>智能传感材料与器件</w:t>
      </w:r>
      <w:r w:rsidRPr="00F679D2">
        <w:rPr>
          <w:bCs/>
          <w:color w:val="000000" w:themeColor="text1"/>
          <w:sz w:val="24"/>
          <w:szCs w:val="24"/>
        </w:rPr>
        <w:t>”</w:t>
      </w:r>
      <w:r w:rsidRPr="00F679D2">
        <w:rPr>
          <w:bCs/>
          <w:color w:val="000000" w:themeColor="text1"/>
          <w:sz w:val="24"/>
          <w:szCs w:val="24"/>
        </w:rPr>
        <w:t>课题</w:t>
      </w:r>
      <w:r w:rsidRPr="00F679D2">
        <w:rPr>
          <w:bCs/>
          <w:color w:val="000000" w:themeColor="text1"/>
          <w:sz w:val="24"/>
          <w:szCs w:val="24"/>
        </w:rPr>
        <w:lastRenderedPageBreak/>
        <w:t>组蔡丽俊等老师的指导下，在决赛阶段，与来自全国高校的</w:t>
      </w:r>
      <w:r w:rsidRPr="00F679D2">
        <w:rPr>
          <w:bCs/>
          <w:color w:val="000000" w:themeColor="text1"/>
          <w:sz w:val="24"/>
          <w:szCs w:val="24"/>
        </w:rPr>
        <w:t>167</w:t>
      </w:r>
      <w:r w:rsidRPr="00F679D2">
        <w:rPr>
          <w:bCs/>
          <w:color w:val="000000" w:themeColor="text1"/>
          <w:sz w:val="24"/>
          <w:szCs w:val="24"/>
        </w:rPr>
        <w:t>支参赛队伍同场竞技，通过现场演示和提问、专家评比和打分等环节，最终其参赛作品《便携式连续血糖检测系统与智慧医疗》喜获全国智慧城市创意设计赛二等奖，这是我校研究生首次参赛并成功获得全国决赛的奖项。通过此次竞赛，培养了研究生的实践创新思维和团队协作精神，提振了研究生参加创新创业的信心，提升了我校在相关专业领域的知名度。</w:t>
      </w:r>
    </w:p>
    <w:p w:rsidR="002A0C11" w:rsidRPr="00F679D2" w:rsidRDefault="004F426F" w:rsidP="0012742D">
      <w:pPr>
        <w:pStyle w:val="3"/>
        <w:ind w:left="420"/>
      </w:pPr>
      <w:bookmarkStart w:id="72" w:name="_Toc17276"/>
      <w:r w:rsidRPr="00F679D2">
        <w:t>2.</w:t>
      </w:r>
      <w:r w:rsidRPr="00F679D2">
        <w:t>技术引领的特色</w:t>
      </w:r>
      <w:bookmarkEnd w:id="72"/>
    </w:p>
    <w:p w:rsidR="002A0C11" w:rsidRPr="00F679D2" w:rsidRDefault="004F426F">
      <w:pPr>
        <w:autoSpaceDE w:val="0"/>
        <w:autoSpaceDN w:val="0"/>
        <w:adjustRightInd w:val="0"/>
        <w:spacing w:line="540" w:lineRule="exact"/>
        <w:ind w:firstLine="495"/>
        <w:rPr>
          <w:bCs/>
          <w:color w:val="000000" w:themeColor="text1"/>
          <w:sz w:val="24"/>
          <w:szCs w:val="24"/>
        </w:rPr>
      </w:pPr>
      <w:r w:rsidRPr="00F679D2">
        <w:rPr>
          <w:bCs/>
          <w:color w:val="000000" w:themeColor="text1"/>
          <w:sz w:val="24"/>
          <w:szCs w:val="24"/>
        </w:rPr>
        <w:t>以学校环境工程学科牵头的上海电子废弃物资源化产学研合作开发中心，上海电子废弃物协同创新中心以及固体废弃物资源化国家工程研究中心电子废弃物资源化分中心（筹）等，在全国电子废弃物资源化的立法管理和处理等方面起到引领作用，为我校培养环境工程相关领域专业学位研究生提供很好的师资和技术支撑。</w:t>
      </w:r>
    </w:p>
    <w:p w:rsidR="002A0C11" w:rsidRPr="00F679D2" w:rsidRDefault="004F426F">
      <w:pPr>
        <w:autoSpaceDE w:val="0"/>
        <w:autoSpaceDN w:val="0"/>
        <w:adjustRightInd w:val="0"/>
        <w:spacing w:line="540" w:lineRule="exact"/>
        <w:ind w:firstLine="480"/>
        <w:rPr>
          <w:color w:val="000000" w:themeColor="text1"/>
          <w:sz w:val="24"/>
          <w:szCs w:val="24"/>
        </w:rPr>
      </w:pPr>
      <w:r w:rsidRPr="00F679D2">
        <w:rPr>
          <w:b/>
          <w:bCs/>
          <w:color w:val="000000" w:themeColor="text1"/>
          <w:sz w:val="24"/>
          <w:szCs w:val="24"/>
        </w:rPr>
        <w:t>【特色案例】</w:t>
      </w:r>
      <w:r w:rsidRPr="00F679D2">
        <w:rPr>
          <w:color w:val="000000" w:themeColor="text1"/>
          <w:sz w:val="24"/>
          <w:szCs w:val="24"/>
        </w:rPr>
        <w:t xml:space="preserve"> </w:t>
      </w:r>
    </w:p>
    <w:p w:rsidR="002A0C11" w:rsidRPr="00F679D2" w:rsidRDefault="004F426F">
      <w:pPr>
        <w:autoSpaceDE w:val="0"/>
        <w:autoSpaceDN w:val="0"/>
        <w:adjustRightInd w:val="0"/>
        <w:spacing w:line="540" w:lineRule="exact"/>
        <w:ind w:firstLine="480"/>
        <w:rPr>
          <w:color w:val="000000" w:themeColor="text1"/>
          <w:sz w:val="24"/>
          <w:szCs w:val="24"/>
        </w:rPr>
      </w:pPr>
      <w:r w:rsidRPr="00F679D2">
        <w:rPr>
          <w:color w:val="000000" w:themeColor="text1"/>
          <w:sz w:val="24"/>
          <w:szCs w:val="24"/>
        </w:rPr>
        <w:t>学校导师、研究生与企业导师以项目为纽带，紧密配合、协同创新，共同研发完成了具有完全知识产权的废（臭）气及餐饮油烟高效净化技术与装备、建成了国内首条吨级规模的石墨</w:t>
      </w:r>
      <w:proofErr w:type="gramStart"/>
      <w:r w:rsidRPr="00F679D2">
        <w:rPr>
          <w:color w:val="000000" w:themeColor="text1"/>
          <w:sz w:val="24"/>
          <w:szCs w:val="24"/>
        </w:rPr>
        <w:t>烯</w:t>
      </w:r>
      <w:proofErr w:type="gramEnd"/>
      <w:r w:rsidRPr="00F679D2">
        <w:rPr>
          <w:color w:val="000000" w:themeColor="text1"/>
          <w:sz w:val="24"/>
          <w:szCs w:val="24"/>
        </w:rPr>
        <w:t>技术生产线，达到年产</w:t>
      </w:r>
      <w:r w:rsidRPr="00F679D2">
        <w:rPr>
          <w:color w:val="000000" w:themeColor="text1"/>
          <w:sz w:val="24"/>
          <w:szCs w:val="24"/>
        </w:rPr>
        <w:t>12</w:t>
      </w:r>
      <w:r w:rsidRPr="00F679D2">
        <w:rPr>
          <w:color w:val="000000" w:themeColor="text1"/>
          <w:sz w:val="24"/>
          <w:szCs w:val="24"/>
        </w:rPr>
        <w:t>吨的规模等，为企业取得较为丰厚的社会效益与经济效益，促进了校企协同创新，提升了高校服务社会能力。通过实践项目的锻炼，研究生的创新能力和专业素养有了很大程度的提高，充分体现学校研究生培养</w:t>
      </w:r>
      <w:r w:rsidRPr="00F679D2">
        <w:rPr>
          <w:color w:val="000000" w:themeColor="text1"/>
          <w:sz w:val="24"/>
          <w:szCs w:val="24"/>
        </w:rPr>
        <w:t>“</w:t>
      </w:r>
      <w:r w:rsidRPr="00F679D2">
        <w:rPr>
          <w:color w:val="000000" w:themeColor="text1"/>
          <w:sz w:val="24"/>
          <w:szCs w:val="24"/>
        </w:rPr>
        <w:t>工程导入、项目依托，产学联动</w:t>
      </w:r>
      <w:r w:rsidRPr="00F679D2">
        <w:rPr>
          <w:color w:val="000000" w:themeColor="text1"/>
          <w:sz w:val="24"/>
          <w:szCs w:val="24"/>
        </w:rPr>
        <w:t>”</w:t>
      </w:r>
      <w:r w:rsidRPr="00F679D2">
        <w:rPr>
          <w:color w:val="000000" w:themeColor="text1"/>
          <w:sz w:val="24"/>
          <w:szCs w:val="24"/>
        </w:rPr>
        <w:t>的特色。我校研究生导师的优秀事迹获得了媒体的高度关注。《上海科技报》在</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11</w:t>
      </w:r>
      <w:r w:rsidRPr="00F679D2">
        <w:rPr>
          <w:color w:val="000000" w:themeColor="text1"/>
          <w:sz w:val="24"/>
          <w:szCs w:val="24"/>
        </w:rPr>
        <w:t>月</w:t>
      </w:r>
      <w:r w:rsidRPr="00F679D2">
        <w:rPr>
          <w:color w:val="000000" w:themeColor="text1"/>
          <w:sz w:val="24"/>
          <w:szCs w:val="24"/>
        </w:rPr>
        <w:t>16</w:t>
      </w:r>
      <w:r w:rsidRPr="00F679D2">
        <w:rPr>
          <w:color w:val="000000" w:themeColor="text1"/>
          <w:sz w:val="24"/>
          <w:szCs w:val="24"/>
        </w:rPr>
        <w:t>日</w:t>
      </w:r>
      <w:r w:rsidRPr="00F679D2">
        <w:rPr>
          <w:color w:val="000000" w:themeColor="text1"/>
          <w:sz w:val="24"/>
          <w:szCs w:val="24"/>
        </w:rPr>
        <w:t xml:space="preserve">B2 </w:t>
      </w:r>
      <w:r w:rsidRPr="00F679D2">
        <w:rPr>
          <w:color w:val="000000" w:themeColor="text1"/>
          <w:sz w:val="24"/>
          <w:szCs w:val="24"/>
        </w:rPr>
        <w:t>版专题报道了我校研究生导师关杰教授</w:t>
      </w:r>
      <w:r w:rsidRPr="00F679D2">
        <w:rPr>
          <w:color w:val="000000" w:themeColor="text1"/>
          <w:sz w:val="24"/>
          <w:szCs w:val="24"/>
        </w:rPr>
        <w:t>——</w:t>
      </w:r>
      <w:r w:rsidRPr="00F679D2">
        <w:rPr>
          <w:color w:val="000000" w:themeColor="text1"/>
          <w:sz w:val="24"/>
          <w:szCs w:val="24"/>
        </w:rPr>
        <w:t>《二工大教授研发出废（臭）气高效处理技术，低维护低成本将废气一网打尽》、《文汇报》在</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12</w:t>
      </w:r>
      <w:r w:rsidRPr="00F679D2">
        <w:rPr>
          <w:color w:val="000000" w:themeColor="text1"/>
          <w:sz w:val="24"/>
          <w:szCs w:val="24"/>
        </w:rPr>
        <w:t>月</w:t>
      </w:r>
      <w:r w:rsidRPr="00F679D2">
        <w:rPr>
          <w:color w:val="000000" w:themeColor="text1"/>
          <w:sz w:val="24"/>
          <w:szCs w:val="24"/>
        </w:rPr>
        <w:t>29</w:t>
      </w:r>
      <w:r w:rsidRPr="00F679D2">
        <w:rPr>
          <w:color w:val="000000" w:themeColor="text1"/>
          <w:sz w:val="24"/>
          <w:szCs w:val="24"/>
        </w:rPr>
        <w:t>日第</w:t>
      </w:r>
      <w:r w:rsidRPr="00F679D2">
        <w:rPr>
          <w:color w:val="000000" w:themeColor="text1"/>
          <w:sz w:val="24"/>
          <w:szCs w:val="24"/>
        </w:rPr>
        <w:t>7</w:t>
      </w:r>
      <w:r w:rsidRPr="00F679D2">
        <w:rPr>
          <w:color w:val="000000" w:themeColor="text1"/>
          <w:sz w:val="24"/>
          <w:szCs w:val="24"/>
        </w:rPr>
        <w:t>版报道了我校研究生导师于伟教授</w:t>
      </w:r>
      <w:r w:rsidRPr="00F679D2">
        <w:rPr>
          <w:color w:val="000000" w:themeColor="text1"/>
          <w:sz w:val="24"/>
          <w:szCs w:val="24"/>
        </w:rPr>
        <w:t>——</w:t>
      </w:r>
      <w:r w:rsidRPr="00F679D2">
        <w:rPr>
          <w:color w:val="000000" w:themeColor="text1"/>
          <w:sz w:val="24"/>
          <w:szCs w:val="24"/>
        </w:rPr>
        <w:t>《专注石墨烯研究，通过校企合作多款产品走上市场，与其闭门造车，不如让市场筛选问题》</w:t>
      </w:r>
    </w:p>
    <w:p w:rsidR="002A0C11" w:rsidRPr="00F679D2" w:rsidRDefault="004F426F" w:rsidP="0012742D">
      <w:pPr>
        <w:pStyle w:val="3"/>
        <w:ind w:left="420"/>
      </w:pPr>
      <w:bookmarkStart w:id="73" w:name="_Toc20837"/>
      <w:r w:rsidRPr="00F679D2">
        <w:lastRenderedPageBreak/>
        <w:t>3.</w:t>
      </w:r>
      <w:r w:rsidRPr="00F679D2">
        <w:t>劳模文化的特色</w:t>
      </w:r>
      <w:bookmarkEnd w:id="73"/>
    </w:p>
    <w:p w:rsidR="002A0C11" w:rsidRPr="00F679D2" w:rsidRDefault="004F426F">
      <w:pPr>
        <w:spacing w:line="540" w:lineRule="exact"/>
        <w:ind w:firstLineChars="200" w:firstLine="480"/>
        <w:rPr>
          <w:color w:val="000000" w:themeColor="text1"/>
          <w:sz w:val="24"/>
          <w:szCs w:val="24"/>
        </w:rPr>
      </w:pPr>
      <w:r w:rsidRPr="00F679D2">
        <w:rPr>
          <w:bCs/>
          <w:color w:val="000000" w:themeColor="text1"/>
          <w:sz w:val="24"/>
          <w:szCs w:val="24"/>
        </w:rPr>
        <w:t>学校被誉为劳模摇篮，人才培养将劳模精神传承融入培养过程，已立项开展</w:t>
      </w:r>
      <w:r w:rsidRPr="00F679D2">
        <w:rPr>
          <w:bCs/>
          <w:color w:val="000000" w:themeColor="text1"/>
          <w:sz w:val="24"/>
          <w:szCs w:val="24"/>
        </w:rPr>
        <w:t>“</w:t>
      </w:r>
      <w:r w:rsidRPr="00F679D2">
        <w:rPr>
          <w:bCs/>
          <w:color w:val="000000" w:themeColor="text1"/>
          <w:sz w:val="24"/>
          <w:szCs w:val="24"/>
        </w:rPr>
        <w:t>以劳模为榜样培育研究生</w:t>
      </w:r>
      <w:proofErr w:type="gramStart"/>
      <w:r w:rsidRPr="00F679D2">
        <w:rPr>
          <w:bCs/>
          <w:color w:val="000000" w:themeColor="text1"/>
          <w:sz w:val="24"/>
          <w:szCs w:val="24"/>
        </w:rPr>
        <w:t>践行</w:t>
      </w:r>
      <w:proofErr w:type="gramEnd"/>
      <w:r w:rsidRPr="00F679D2">
        <w:rPr>
          <w:bCs/>
          <w:color w:val="000000" w:themeColor="text1"/>
          <w:sz w:val="24"/>
          <w:szCs w:val="24"/>
        </w:rPr>
        <w:t>社会主义核心价值观研究</w:t>
      </w:r>
      <w:r w:rsidRPr="00F679D2">
        <w:rPr>
          <w:bCs/>
          <w:color w:val="000000" w:themeColor="text1"/>
          <w:sz w:val="24"/>
          <w:szCs w:val="24"/>
        </w:rPr>
        <w:t>”</w:t>
      </w:r>
      <w:r w:rsidRPr="00F679D2">
        <w:rPr>
          <w:bCs/>
          <w:color w:val="000000" w:themeColor="text1"/>
          <w:sz w:val="24"/>
          <w:szCs w:val="24"/>
        </w:rPr>
        <w:t>；学校多次聘请全国劳模包起帆、李斌等走进课堂与学生交流；本年度已聘上海市先进工作者何亚飞教授、全国五一劳动奖章获得者、上海老港废弃物处置有限公司总工程师、教授级高工周海燕为研究生导师，还与上海老港废弃物处置有限公司签约，以劳模周海燕名字命名的</w:t>
      </w:r>
      <w:r w:rsidRPr="00F679D2">
        <w:rPr>
          <w:bCs/>
          <w:color w:val="000000" w:themeColor="text1"/>
          <w:sz w:val="24"/>
          <w:szCs w:val="24"/>
        </w:rPr>
        <w:t>“</w:t>
      </w:r>
      <w:r w:rsidRPr="00F679D2">
        <w:rPr>
          <w:bCs/>
          <w:color w:val="000000" w:themeColor="text1"/>
          <w:sz w:val="24"/>
          <w:szCs w:val="24"/>
        </w:rPr>
        <w:t>海燕固废治理创新工作室</w:t>
      </w:r>
      <w:r w:rsidRPr="00F679D2">
        <w:rPr>
          <w:bCs/>
          <w:color w:val="000000" w:themeColor="text1"/>
          <w:sz w:val="24"/>
          <w:szCs w:val="24"/>
        </w:rPr>
        <w:t>”</w:t>
      </w:r>
      <w:r w:rsidRPr="00F679D2">
        <w:rPr>
          <w:bCs/>
          <w:color w:val="000000" w:themeColor="text1"/>
          <w:sz w:val="24"/>
          <w:szCs w:val="24"/>
        </w:rPr>
        <w:t>正式签约为我校专业实践基地。</w:t>
      </w:r>
    </w:p>
    <w:p w:rsidR="002A0C11" w:rsidRPr="00F679D2" w:rsidRDefault="004F426F">
      <w:pPr>
        <w:pStyle w:val="1"/>
      </w:pPr>
      <w:bookmarkStart w:id="74" w:name="_Toc435907188"/>
      <w:bookmarkStart w:id="75" w:name="_Toc7051"/>
      <w:bookmarkStart w:id="76" w:name="_Toc26769"/>
      <w:r w:rsidRPr="00F679D2">
        <w:t>五、学位授予及研究生就业情况</w:t>
      </w:r>
      <w:bookmarkEnd w:id="74"/>
      <w:bookmarkEnd w:id="75"/>
      <w:bookmarkEnd w:id="76"/>
    </w:p>
    <w:p w:rsidR="002A0C11" w:rsidRPr="00F679D2" w:rsidRDefault="004F426F" w:rsidP="0012742D">
      <w:pPr>
        <w:pStyle w:val="2"/>
        <w:ind w:left="420"/>
        <w:rPr>
          <w:rFonts w:ascii="Times New Roman" w:hAnsi="Times New Roman" w:cs="Times New Roman" w:hint="default"/>
          <w:color w:val="000000" w:themeColor="text1"/>
          <w:szCs w:val="24"/>
        </w:rPr>
      </w:pPr>
      <w:bookmarkStart w:id="77" w:name="_Toc435907189"/>
      <w:bookmarkStart w:id="78" w:name="_Toc25373"/>
      <w:bookmarkStart w:id="79" w:name="_Toc1414"/>
      <w:r w:rsidRPr="00F679D2">
        <w:rPr>
          <w:rStyle w:val="Char5"/>
          <w:rFonts w:ascii="Times New Roman" w:hAnsi="Times New Roman" w:cs="Times New Roman" w:hint="default"/>
          <w:b/>
          <w:color w:val="000000" w:themeColor="text1"/>
        </w:rPr>
        <w:t>(</w:t>
      </w:r>
      <w:proofErr w:type="gramStart"/>
      <w:r w:rsidRPr="00F679D2">
        <w:rPr>
          <w:rStyle w:val="Char5"/>
          <w:rFonts w:ascii="Times New Roman" w:hAnsi="Times New Roman" w:cs="Times New Roman" w:hint="default"/>
          <w:b/>
          <w:color w:val="000000" w:themeColor="text1"/>
        </w:rPr>
        <w:t>一</w:t>
      </w:r>
      <w:proofErr w:type="gramEnd"/>
      <w:r w:rsidRPr="00F679D2">
        <w:rPr>
          <w:rStyle w:val="Char5"/>
          <w:rFonts w:ascii="Times New Roman" w:hAnsi="Times New Roman" w:cs="Times New Roman" w:hint="default"/>
          <w:b/>
          <w:color w:val="000000" w:themeColor="text1"/>
        </w:rPr>
        <w:t>)</w:t>
      </w:r>
      <w:r w:rsidRPr="00F679D2">
        <w:rPr>
          <w:rStyle w:val="Char5"/>
          <w:rFonts w:ascii="Times New Roman" w:hAnsi="Times New Roman" w:cs="Times New Roman" w:hint="default"/>
          <w:b/>
          <w:color w:val="000000" w:themeColor="text1"/>
        </w:rPr>
        <w:t>、硕士学位授予情况</w:t>
      </w:r>
      <w:bookmarkEnd w:id="77"/>
      <w:bookmarkEnd w:id="78"/>
      <w:bookmarkEnd w:id="79"/>
    </w:p>
    <w:p w:rsidR="002A0C11" w:rsidRPr="00F679D2" w:rsidRDefault="004F426F">
      <w:pPr>
        <w:spacing w:beforeLines="30" w:before="93" w:line="540" w:lineRule="exact"/>
        <w:ind w:leftChars="228" w:left="479"/>
        <w:rPr>
          <w:bCs/>
          <w:color w:val="000000" w:themeColor="text1"/>
          <w:sz w:val="24"/>
          <w:szCs w:val="24"/>
        </w:rPr>
      </w:pPr>
      <w:r w:rsidRPr="00F679D2">
        <w:rPr>
          <w:bCs/>
          <w:color w:val="000000" w:themeColor="text1"/>
          <w:sz w:val="24"/>
          <w:szCs w:val="24"/>
        </w:rPr>
        <w:t>学校本着</w:t>
      </w:r>
      <w:r w:rsidRPr="00F679D2">
        <w:rPr>
          <w:bCs/>
          <w:color w:val="000000" w:themeColor="text1"/>
          <w:sz w:val="24"/>
          <w:szCs w:val="24"/>
        </w:rPr>
        <w:t>“</w:t>
      </w:r>
      <w:r w:rsidRPr="00F679D2">
        <w:rPr>
          <w:bCs/>
          <w:color w:val="000000" w:themeColor="text1"/>
          <w:sz w:val="24"/>
          <w:szCs w:val="24"/>
        </w:rPr>
        <w:t>坚持标准、全面考核、保证质量、客观公正</w:t>
      </w:r>
      <w:r w:rsidRPr="00F679D2">
        <w:rPr>
          <w:bCs/>
          <w:color w:val="000000" w:themeColor="text1"/>
          <w:sz w:val="24"/>
          <w:szCs w:val="24"/>
        </w:rPr>
        <w:t>”</w:t>
      </w:r>
      <w:r w:rsidRPr="00F679D2">
        <w:rPr>
          <w:bCs/>
          <w:color w:val="000000" w:themeColor="text1"/>
          <w:sz w:val="24"/>
          <w:szCs w:val="24"/>
        </w:rPr>
        <w:t>的原则开展硕士学</w:t>
      </w:r>
    </w:p>
    <w:p w:rsidR="002A0C11" w:rsidRPr="00F679D2" w:rsidRDefault="004F426F">
      <w:pPr>
        <w:spacing w:beforeLines="30" w:before="93" w:line="540" w:lineRule="exact"/>
        <w:rPr>
          <w:bCs/>
          <w:color w:val="000000" w:themeColor="text1"/>
          <w:sz w:val="24"/>
          <w:szCs w:val="24"/>
        </w:rPr>
      </w:pPr>
      <w:r w:rsidRPr="00F679D2">
        <w:rPr>
          <w:bCs/>
          <w:color w:val="000000" w:themeColor="text1"/>
          <w:sz w:val="24"/>
          <w:szCs w:val="24"/>
        </w:rPr>
        <w:t>位授予工作。</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6</w:t>
      </w:r>
      <w:r w:rsidRPr="00F679D2">
        <w:rPr>
          <w:color w:val="000000" w:themeColor="text1"/>
          <w:sz w:val="24"/>
          <w:szCs w:val="24"/>
        </w:rPr>
        <w:t>月，</w:t>
      </w:r>
      <w:r w:rsidRPr="00F679D2">
        <w:rPr>
          <w:color w:val="000000" w:themeColor="text1"/>
          <w:sz w:val="24"/>
          <w:szCs w:val="24"/>
        </w:rPr>
        <w:t>2013</w:t>
      </w:r>
      <w:r w:rsidRPr="00F679D2">
        <w:rPr>
          <w:color w:val="000000" w:themeColor="text1"/>
          <w:sz w:val="24"/>
          <w:szCs w:val="24"/>
        </w:rPr>
        <w:t>级</w:t>
      </w:r>
      <w:r w:rsidRPr="00F679D2">
        <w:rPr>
          <w:color w:val="000000" w:themeColor="text1"/>
          <w:sz w:val="24"/>
          <w:szCs w:val="24"/>
        </w:rPr>
        <w:t>30</w:t>
      </w:r>
      <w:r w:rsidRPr="00F679D2">
        <w:rPr>
          <w:color w:val="000000" w:themeColor="text1"/>
          <w:sz w:val="24"/>
          <w:szCs w:val="24"/>
        </w:rPr>
        <w:t>位研究生经审核达到学校授予硕士学位的基本要求，经校学位评定委员会投票表决，</w:t>
      </w:r>
      <w:r w:rsidRPr="00F679D2">
        <w:rPr>
          <w:color w:val="000000" w:themeColor="text1"/>
          <w:sz w:val="24"/>
          <w:szCs w:val="24"/>
        </w:rPr>
        <w:t xml:space="preserve"> </w:t>
      </w:r>
      <w:r w:rsidRPr="00F679D2">
        <w:rPr>
          <w:color w:val="000000" w:themeColor="text1"/>
          <w:sz w:val="24"/>
          <w:szCs w:val="24"/>
        </w:rPr>
        <w:t>授予</w:t>
      </w:r>
      <w:r w:rsidRPr="00F679D2">
        <w:rPr>
          <w:color w:val="000000" w:themeColor="text1"/>
          <w:sz w:val="24"/>
          <w:szCs w:val="24"/>
        </w:rPr>
        <w:t>30</w:t>
      </w:r>
      <w:r w:rsidRPr="00F679D2">
        <w:rPr>
          <w:color w:val="000000" w:themeColor="text1"/>
          <w:sz w:val="24"/>
          <w:szCs w:val="24"/>
        </w:rPr>
        <w:t>位研究生工程硕士专业学位，学位授予率</w:t>
      </w:r>
      <w:r w:rsidRPr="00F679D2">
        <w:rPr>
          <w:color w:val="000000" w:themeColor="text1"/>
          <w:sz w:val="24"/>
          <w:szCs w:val="24"/>
        </w:rPr>
        <w:t>100%</w:t>
      </w:r>
      <w:r w:rsidRPr="00F679D2">
        <w:rPr>
          <w:color w:val="000000" w:themeColor="text1"/>
          <w:sz w:val="24"/>
          <w:szCs w:val="24"/>
        </w:rPr>
        <w:t>。</w:t>
      </w:r>
    </w:p>
    <w:p w:rsidR="002A0C11" w:rsidRPr="00F679D2" w:rsidRDefault="004F426F" w:rsidP="0012742D">
      <w:pPr>
        <w:pStyle w:val="2"/>
        <w:ind w:left="420"/>
        <w:rPr>
          <w:rFonts w:ascii="Times New Roman" w:hAnsi="Times New Roman" w:cs="Times New Roman" w:hint="default"/>
        </w:rPr>
      </w:pPr>
      <w:bookmarkStart w:id="80" w:name="_Toc435907190"/>
      <w:bookmarkStart w:id="81" w:name="_Toc20164"/>
      <w:bookmarkStart w:id="82" w:name="_Toc22444"/>
      <w:r w:rsidRPr="00F679D2">
        <w:rPr>
          <w:rFonts w:ascii="Times New Roman" w:hAnsi="Times New Roman" w:cs="Times New Roman" w:hint="default"/>
        </w:rPr>
        <w:t>(</w:t>
      </w:r>
      <w:r w:rsidRPr="00F679D2">
        <w:rPr>
          <w:rFonts w:ascii="Times New Roman" w:hAnsi="Times New Roman" w:cs="Times New Roman" w:hint="default"/>
        </w:rPr>
        <w:t>二</w:t>
      </w:r>
      <w:r w:rsidRPr="00F679D2">
        <w:rPr>
          <w:rFonts w:ascii="Times New Roman" w:hAnsi="Times New Roman" w:cs="Times New Roman" w:hint="default"/>
        </w:rPr>
        <w:t>)</w:t>
      </w:r>
      <w:r w:rsidRPr="00F679D2">
        <w:rPr>
          <w:rFonts w:ascii="Times New Roman" w:hAnsi="Times New Roman" w:cs="Times New Roman" w:hint="default"/>
        </w:rPr>
        <w:t>、研究生毕业及就业状况</w:t>
      </w:r>
      <w:bookmarkEnd w:id="80"/>
      <w:bookmarkEnd w:id="81"/>
      <w:bookmarkEnd w:id="82"/>
    </w:p>
    <w:p w:rsidR="002A0C11" w:rsidRPr="00F679D2" w:rsidRDefault="004F426F">
      <w:pPr>
        <w:adjustRightInd w:val="0"/>
        <w:snapToGrid w:val="0"/>
        <w:spacing w:beforeLines="30" w:before="93" w:line="540" w:lineRule="exact"/>
        <w:ind w:firstLineChars="200" w:firstLine="480"/>
        <w:rPr>
          <w:color w:val="000000" w:themeColor="text1"/>
          <w:sz w:val="24"/>
          <w:szCs w:val="24"/>
        </w:rPr>
      </w:pPr>
      <w:r w:rsidRPr="00F679D2">
        <w:rPr>
          <w:color w:val="000000" w:themeColor="text1"/>
          <w:sz w:val="24"/>
          <w:szCs w:val="24"/>
        </w:rPr>
        <w:t>2016</w:t>
      </w:r>
      <w:r w:rsidRPr="00F679D2">
        <w:rPr>
          <w:color w:val="000000" w:themeColor="text1"/>
          <w:sz w:val="24"/>
          <w:szCs w:val="24"/>
        </w:rPr>
        <w:t>届</w:t>
      </w:r>
      <w:r w:rsidRPr="00F679D2">
        <w:rPr>
          <w:color w:val="000000" w:themeColor="text1"/>
          <w:sz w:val="24"/>
          <w:szCs w:val="24"/>
        </w:rPr>
        <w:t>30</w:t>
      </w:r>
      <w:r w:rsidRPr="00F679D2">
        <w:rPr>
          <w:color w:val="000000" w:themeColor="text1"/>
          <w:sz w:val="24"/>
          <w:szCs w:val="24"/>
        </w:rPr>
        <w:t>名研究生顺利毕业，毕业率</w:t>
      </w:r>
      <w:r w:rsidRPr="00F679D2">
        <w:rPr>
          <w:color w:val="000000" w:themeColor="text1"/>
          <w:sz w:val="24"/>
          <w:szCs w:val="24"/>
        </w:rPr>
        <w:t>100%</w:t>
      </w:r>
      <w:r w:rsidRPr="00F679D2">
        <w:rPr>
          <w:color w:val="000000" w:themeColor="text1"/>
          <w:sz w:val="24"/>
          <w:szCs w:val="24"/>
        </w:rPr>
        <w:t>；就业率</w:t>
      </w:r>
      <w:r w:rsidRPr="00F679D2">
        <w:rPr>
          <w:color w:val="000000" w:themeColor="text1"/>
          <w:sz w:val="24"/>
          <w:szCs w:val="24"/>
        </w:rPr>
        <w:t>100%</w:t>
      </w:r>
      <w:r w:rsidRPr="00F679D2">
        <w:rPr>
          <w:color w:val="000000" w:themeColor="text1"/>
          <w:sz w:val="24"/>
          <w:szCs w:val="24"/>
        </w:rPr>
        <w:t>，签约率</w:t>
      </w:r>
      <w:r w:rsidRPr="00F679D2">
        <w:rPr>
          <w:color w:val="000000" w:themeColor="text1"/>
          <w:sz w:val="24"/>
          <w:szCs w:val="24"/>
        </w:rPr>
        <w:t>93%</w:t>
      </w:r>
      <w:r w:rsidRPr="00F679D2">
        <w:rPr>
          <w:color w:val="000000" w:themeColor="text1"/>
          <w:sz w:val="24"/>
          <w:szCs w:val="24"/>
        </w:rPr>
        <w:t>，均高于上海市平均就业率和签约率。毕业生的就业单位覆盖了国有企业、事业单位、三资企业、大型民营企业、股份有限公司等。有近</w:t>
      </w:r>
      <w:r w:rsidRPr="00F679D2">
        <w:rPr>
          <w:color w:val="000000" w:themeColor="text1"/>
          <w:sz w:val="24"/>
          <w:szCs w:val="24"/>
        </w:rPr>
        <w:t>9</w:t>
      </w:r>
      <w:r w:rsidRPr="00F679D2">
        <w:rPr>
          <w:color w:val="000000" w:themeColor="text1"/>
          <w:sz w:val="24"/>
          <w:szCs w:val="24"/>
        </w:rPr>
        <w:t>成毕业生进入服务国家特殊需求的环保行业，从事环境保护工作。毕业生就业岗位与专业对口度高，这与我校瞄准国家特殊需求，聚焦区域经济社会发展的人才培养方向相匹配，毕业生动手能力强，用人单位普遍反馈良好。</w:t>
      </w:r>
    </w:p>
    <w:p w:rsidR="002A0C11" w:rsidRPr="00F679D2" w:rsidRDefault="004F426F">
      <w:pPr>
        <w:adjustRightInd w:val="0"/>
        <w:snapToGrid w:val="0"/>
        <w:spacing w:beforeLines="30" w:before="93" w:line="540" w:lineRule="exact"/>
        <w:ind w:firstLineChars="200" w:firstLine="480"/>
        <w:rPr>
          <w:b/>
          <w:color w:val="000000" w:themeColor="text1"/>
          <w:szCs w:val="21"/>
        </w:rPr>
      </w:pPr>
      <w:r w:rsidRPr="00F679D2">
        <w:rPr>
          <w:color w:val="000000" w:themeColor="text1"/>
          <w:sz w:val="24"/>
          <w:szCs w:val="24"/>
        </w:rPr>
        <w:t xml:space="preserve">         </w:t>
      </w:r>
      <w:r w:rsidRPr="00F679D2">
        <w:rPr>
          <w:b/>
          <w:color w:val="000000" w:themeColor="text1"/>
          <w:sz w:val="24"/>
          <w:szCs w:val="24"/>
        </w:rPr>
        <w:t xml:space="preserve"> </w:t>
      </w:r>
      <w:r w:rsidRPr="00F679D2">
        <w:rPr>
          <w:b/>
          <w:color w:val="000000" w:themeColor="text1"/>
          <w:szCs w:val="21"/>
        </w:rPr>
        <w:t xml:space="preserve"> </w:t>
      </w:r>
      <w:r w:rsidRPr="00F679D2">
        <w:rPr>
          <w:b/>
          <w:color w:val="000000" w:themeColor="text1"/>
          <w:szCs w:val="21"/>
        </w:rPr>
        <w:t>表</w:t>
      </w:r>
      <w:r w:rsidRPr="00F679D2">
        <w:rPr>
          <w:b/>
          <w:color w:val="000000" w:themeColor="text1"/>
          <w:szCs w:val="21"/>
        </w:rPr>
        <w:t>13    2016</w:t>
      </w:r>
      <w:r w:rsidRPr="00F679D2">
        <w:rPr>
          <w:b/>
          <w:color w:val="000000" w:themeColor="text1"/>
          <w:szCs w:val="21"/>
        </w:rPr>
        <w:t>届毕业研究生毕业率签约率比较表</w:t>
      </w:r>
    </w:p>
    <w:tbl>
      <w:tblPr>
        <w:tblW w:w="8510" w:type="dxa"/>
        <w:jc w:val="center"/>
        <w:tblInd w:w="5" w:type="dxa"/>
        <w:tblLayout w:type="fixed"/>
        <w:tblCellMar>
          <w:left w:w="0" w:type="dxa"/>
          <w:right w:w="0" w:type="dxa"/>
        </w:tblCellMar>
        <w:tblLook w:val="04A0" w:firstRow="1" w:lastRow="0" w:firstColumn="1" w:lastColumn="0" w:noHBand="0" w:noVBand="1"/>
      </w:tblPr>
      <w:tblGrid>
        <w:gridCol w:w="1139"/>
        <w:gridCol w:w="1134"/>
        <w:gridCol w:w="1418"/>
        <w:gridCol w:w="1276"/>
        <w:gridCol w:w="1134"/>
        <w:gridCol w:w="1275"/>
        <w:gridCol w:w="1134"/>
      </w:tblGrid>
      <w:tr w:rsidR="002A0C11" w:rsidRPr="00F679D2" w:rsidTr="00546C37">
        <w:trPr>
          <w:trHeight w:hRule="exact" w:val="380"/>
          <w:jc w:val="center"/>
        </w:trPr>
        <w:tc>
          <w:tcPr>
            <w:tcW w:w="11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2A0C11" w:rsidRPr="00F679D2" w:rsidRDefault="004F426F">
            <w:pPr>
              <w:ind w:left="20"/>
              <w:jc w:val="center"/>
              <w:rPr>
                <w:rFonts w:eastAsia="Dialog"/>
                <w:color w:val="FFFFFF" w:themeColor="background1"/>
                <w:sz w:val="20"/>
              </w:rPr>
            </w:pPr>
            <w:r w:rsidRPr="00F679D2">
              <w:rPr>
                <w:rFonts w:eastAsia="Dialog"/>
                <w:b/>
                <w:bCs/>
                <w:color w:val="FFFFFF" w:themeColor="background1"/>
                <w:sz w:val="20"/>
              </w:rPr>
              <w:t>类别</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2A0C11" w:rsidRPr="00F679D2" w:rsidRDefault="004F426F">
            <w:pPr>
              <w:ind w:left="20"/>
              <w:jc w:val="center"/>
              <w:rPr>
                <w:rFonts w:eastAsia="Dialog"/>
                <w:color w:val="FFFFFF" w:themeColor="background1"/>
                <w:sz w:val="20"/>
              </w:rPr>
            </w:pPr>
            <w:r w:rsidRPr="00F679D2">
              <w:rPr>
                <w:rFonts w:eastAsia="Dialog"/>
                <w:b/>
                <w:bCs/>
                <w:color w:val="FFFFFF" w:themeColor="background1"/>
                <w:sz w:val="20"/>
              </w:rPr>
              <w:t>生源总人数</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2A0C11" w:rsidRPr="00F679D2" w:rsidRDefault="004F426F">
            <w:pPr>
              <w:ind w:left="20"/>
              <w:jc w:val="center"/>
              <w:rPr>
                <w:rFonts w:eastAsia="Dialog"/>
                <w:color w:val="FFFFFF" w:themeColor="background1"/>
                <w:sz w:val="20"/>
              </w:rPr>
            </w:pPr>
            <w:r w:rsidRPr="00F679D2">
              <w:rPr>
                <w:rFonts w:eastAsia="Dialog"/>
                <w:b/>
                <w:bCs/>
                <w:color w:val="FFFFFF" w:themeColor="background1"/>
                <w:sz w:val="20"/>
              </w:rPr>
              <w:t>毕业总人数</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2A0C11" w:rsidRPr="00F679D2" w:rsidRDefault="004F426F">
            <w:pPr>
              <w:ind w:left="20"/>
              <w:jc w:val="center"/>
              <w:rPr>
                <w:rFonts w:eastAsia="Dialog"/>
                <w:color w:val="FFFFFF" w:themeColor="background1"/>
                <w:sz w:val="20"/>
              </w:rPr>
            </w:pPr>
            <w:r w:rsidRPr="00F679D2">
              <w:rPr>
                <w:rFonts w:eastAsia="Dialog"/>
                <w:b/>
                <w:bCs/>
                <w:color w:val="FFFFFF" w:themeColor="background1"/>
                <w:sz w:val="20"/>
              </w:rPr>
              <w:t>就业总人数</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2A0C11" w:rsidRPr="00F679D2" w:rsidRDefault="004F426F">
            <w:pPr>
              <w:ind w:left="20"/>
              <w:jc w:val="center"/>
              <w:rPr>
                <w:rFonts w:eastAsia="Dialog"/>
                <w:color w:val="FFFFFF" w:themeColor="background1"/>
                <w:sz w:val="20"/>
              </w:rPr>
            </w:pPr>
            <w:r w:rsidRPr="00F679D2">
              <w:rPr>
                <w:rFonts w:eastAsia="Dialog"/>
                <w:b/>
                <w:bCs/>
                <w:color w:val="FFFFFF" w:themeColor="background1"/>
                <w:sz w:val="20"/>
              </w:rPr>
              <w:t>平均就业率</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2A0C11" w:rsidRPr="00F679D2" w:rsidRDefault="004F426F">
            <w:pPr>
              <w:ind w:left="20"/>
              <w:jc w:val="center"/>
              <w:rPr>
                <w:rFonts w:eastAsia="Dialog"/>
                <w:color w:val="FFFFFF" w:themeColor="background1"/>
                <w:sz w:val="20"/>
              </w:rPr>
            </w:pPr>
            <w:r w:rsidRPr="00F679D2">
              <w:rPr>
                <w:rFonts w:eastAsia="Dialog"/>
                <w:b/>
                <w:bCs/>
                <w:color w:val="FFFFFF" w:themeColor="background1"/>
                <w:sz w:val="20"/>
              </w:rPr>
              <w:t>签约总人数</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2A0C11" w:rsidRPr="00F679D2" w:rsidRDefault="004F426F">
            <w:pPr>
              <w:ind w:left="20"/>
              <w:jc w:val="center"/>
              <w:rPr>
                <w:rFonts w:eastAsia="Dialog"/>
                <w:color w:val="FFFFFF" w:themeColor="background1"/>
                <w:sz w:val="20"/>
              </w:rPr>
            </w:pPr>
            <w:r w:rsidRPr="00F679D2">
              <w:rPr>
                <w:rFonts w:eastAsia="Dialog"/>
                <w:b/>
                <w:bCs/>
                <w:color w:val="FFFFFF" w:themeColor="background1"/>
                <w:sz w:val="20"/>
              </w:rPr>
              <w:t>平均签约率</w:t>
            </w:r>
          </w:p>
        </w:tc>
      </w:tr>
      <w:tr w:rsidR="002A0C11" w:rsidRPr="00F679D2" w:rsidTr="00546C37">
        <w:trPr>
          <w:trHeight w:hRule="exact" w:val="380"/>
          <w:jc w:val="center"/>
        </w:trPr>
        <w:tc>
          <w:tcPr>
            <w:tcW w:w="1139" w:type="dxa"/>
            <w:tcBorders>
              <w:top w:val="single" w:sz="8" w:space="0" w:color="FFFFFF" w:themeColor="background1"/>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全市高校</w:t>
            </w:r>
          </w:p>
        </w:tc>
        <w:tc>
          <w:tcPr>
            <w:tcW w:w="1134" w:type="dxa"/>
            <w:tcBorders>
              <w:top w:val="single" w:sz="8" w:space="0" w:color="FFFFFF" w:themeColor="background1"/>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49712</w:t>
            </w:r>
          </w:p>
        </w:tc>
        <w:tc>
          <w:tcPr>
            <w:tcW w:w="1418" w:type="dxa"/>
            <w:tcBorders>
              <w:top w:val="single" w:sz="8" w:space="0" w:color="FFFFFF" w:themeColor="background1"/>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41287</w:t>
            </w:r>
          </w:p>
        </w:tc>
        <w:tc>
          <w:tcPr>
            <w:tcW w:w="1276" w:type="dxa"/>
            <w:tcBorders>
              <w:top w:val="single" w:sz="8" w:space="0" w:color="FFFFFF" w:themeColor="background1"/>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39158</w:t>
            </w:r>
          </w:p>
        </w:tc>
        <w:tc>
          <w:tcPr>
            <w:tcW w:w="1134" w:type="dxa"/>
            <w:tcBorders>
              <w:top w:val="single" w:sz="8" w:space="0" w:color="FFFFFF" w:themeColor="background1"/>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94.84%</w:t>
            </w:r>
          </w:p>
        </w:tc>
        <w:tc>
          <w:tcPr>
            <w:tcW w:w="1275" w:type="dxa"/>
            <w:tcBorders>
              <w:top w:val="single" w:sz="8" w:space="0" w:color="FFFFFF" w:themeColor="background1"/>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36461</w:t>
            </w:r>
          </w:p>
        </w:tc>
        <w:tc>
          <w:tcPr>
            <w:tcW w:w="1134" w:type="dxa"/>
            <w:tcBorders>
              <w:top w:val="single" w:sz="8" w:space="0" w:color="FFFFFF" w:themeColor="background1"/>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88.31%</w:t>
            </w:r>
          </w:p>
        </w:tc>
      </w:tr>
      <w:tr w:rsidR="002A0C11" w:rsidRPr="00F679D2">
        <w:trPr>
          <w:trHeight w:hRule="exact" w:val="380"/>
          <w:jc w:val="center"/>
        </w:trPr>
        <w:tc>
          <w:tcPr>
            <w:tcW w:w="1139"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bCs/>
                <w:szCs w:val="21"/>
              </w:rPr>
              <w:t>同类高校</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11371</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10491</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10172</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96.96%</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8674</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82.68%</w:t>
            </w:r>
          </w:p>
        </w:tc>
      </w:tr>
      <w:tr w:rsidR="002A0C11" w:rsidRPr="00F679D2">
        <w:trPr>
          <w:trHeight w:hRule="exact" w:val="380"/>
          <w:jc w:val="center"/>
        </w:trPr>
        <w:tc>
          <w:tcPr>
            <w:tcW w:w="1139"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二工大</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30</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100.00%</w:t>
            </w:r>
          </w:p>
        </w:tc>
        <w:tc>
          <w:tcPr>
            <w:tcW w:w="127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28</w:t>
            </w:r>
          </w:p>
        </w:tc>
        <w:tc>
          <w:tcPr>
            <w:tcW w:w="1134"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A0C11" w:rsidRPr="00F679D2" w:rsidRDefault="004F426F">
            <w:pPr>
              <w:ind w:left="23"/>
              <w:jc w:val="center"/>
              <w:rPr>
                <w:rFonts w:eastAsia="Dialog"/>
                <w:szCs w:val="21"/>
              </w:rPr>
            </w:pPr>
            <w:r w:rsidRPr="00F679D2">
              <w:rPr>
                <w:rFonts w:eastAsia="Dialog"/>
                <w:szCs w:val="21"/>
              </w:rPr>
              <w:t>93.33%</w:t>
            </w:r>
          </w:p>
        </w:tc>
      </w:tr>
    </w:tbl>
    <w:p w:rsidR="002A0C11" w:rsidRPr="00F679D2" w:rsidRDefault="00F679D2" w:rsidP="00F679D2">
      <w:pPr>
        <w:adjustRightInd w:val="0"/>
        <w:snapToGrid w:val="0"/>
        <w:spacing w:beforeLines="30" w:before="93" w:line="540" w:lineRule="exact"/>
        <w:rPr>
          <w:color w:val="000000" w:themeColor="text1"/>
          <w:sz w:val="24"/>
          <w:szCs w:val="24"/>
        </w:rPr>
      </w:pPr>
      <w:r>
        <w:rPr>
          <w:noProof/>
        </w:rPr>
        <w:lastRenderedPageBreak/>
        <w:drawing>
          <wp:anchor distT="0" distB="0" distL="114300" distR="114300" simplePos="0" relativeHeight="251848704" behindDoc="1" locked="0" layoutInCell="1" allowOverlap="1" wp14:anchorId="7245C22A" wp14:editId="7936A77C">
            <wp:simplePos x="0" y="0"/>
            <wp:positionH relativeFrom="column">
              <wp:posOffset>311150</wp:posOffset>
            </wp:positionH>
            <wp:positionV relativeFrom="paragraph">
              <wp:posOffset>21590</wp:posOffset>
            </wp:positionV>
            <wp:extent cx="4572000" cy="2743200"/>
            <wp:effectExtent l="0" t="0" r="0" b="0"/>
            <wp:wrapTight wrapText="bothSides">
              <wp:wrapPolygon edited="0">
                <wp:start x="7200" y="3300"/>
                <wp:lineTo x="2700" y="4950"/>
                <wp:lineTo x="2610" y="5550"/>
                <wp:lineTo x="3240" y="6000"/>
                <wp:lineTo x="2070" y="8400"/>
                <wp:lineTo x="540" y="10050"/>
                <wp:lineTo x="540" y="10800"/>
                <wp:lineTo x="1710" y="11100"/>
                <wp:lineTo x="1890" y="15900"/>
                <wp:lineTo x="8460" y="18000"/>
                <wp:lineTo x="9180" y="18000"/>
                <wp:lineTo x="9180" y="18750"/>
                <wp:lineTo x="10620" y="18750"/>
                <wp:lineTo x="10890" y="18000"/>
                <wp:lineTo x="18180" y="15750"/>
                <wp:lineTo x="19260" y="15600"/>
                <wp:lineTo x="20790" y="14100"/>
                <wp:lineTo x="20790" y="11700"/>
                <wp:lineTo x="18990" y="10950"/>
                <wp:lineTo x="14940" y="10800"/>
                <wp:lineTo x="19260" y="10200"/>
                <wp:lineTo x="19530" y="9450"/>
                <wp:lineTo x="18180" y="8400"/>
                <wp:lineTo x="19170" y="8400"/>
                <wp:lineTo x="21420" y="6750"/>
                <wp:lineTo x="21510" y="5700"/>
                <wp:lineTo x="7920" y="3300"/>
                <wp:lineTo x="7200" y="330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2A0C11" w:rsidRPr="00F679D2" w:rsidRDefault="002A0C11" w:rsidP="00F679D2">
      <w:pPr>
        <w:adjustRightInd w:val="0"/>
        <w:snapToGrid w:val="0"/>
        <w:spacing w:beforeLines="30" w:before="93" w:line="540" w:lineRule="exact"/>
        <w:ind w:firstLineChars="200" w:firstLine="480"/>
        <w:rPr>
          <w:color w:val="000000" w:themeColor="text1"/>
          <w:sz w:val="24"/>
          <w:szCs w:val="24"/>
        </w:rPr>
      </w:pPr>
    </w:p>
    <w:p w:rsidR="002A0C11" w:rsidRPr="00F679D2" w:rsidRDefault="002A0C11">
      <w:pPr>
        <w:adjustRightInd w:val="0"/>
        <w:snapToGrid w:val="0"/>
        <w:spacing w:beforeLines="30" w:before="93" w:line="540" w:lineRule="exact"/>
        <w:ind w:firstLineChars="200" w:firstLine="480"/>
        <w:rPr>
          <w:color w:val="000000" w:themeColor="text1"/>
          <w:sz w:val="24"/>
          <w:szCs w:val="24"/>
        </w:rPr>
      </w:pPr>
    </w:p>
    <w:p w:rsidR="002A0C11" w:rsidRPr="00F679D2" w:rsidRDefault="002A0C11">
      <w:pPr>
        <w:adjustRightInd w:val="0"/>
        <w:snapToGrid w:val="0"/>
        <w:spacing w:beforeLines="30" w:before="93" w:line="540" w:lineRule="exact"/>
        <w:ind w:firstLineChars="200" w:firstLine="480"/>
        <w:rPr>
          <w:color w:val="000000" w:themeColor="text1"/>
          <w:sz w:val="24"/>
          <w:szCs w:val="24"/>
        </w:rPr>
      </w:pPr>
    </w:p>
    <w:p w:rsidR="002A0C11" w:rsidRPr="00F679D2" w:rsidRDefault="004F426F">
      <w:pPr>
        <w:adjustRightInd w:val="0"/>
        <w:snapToGrid w:val="0"/>
        <w:spacing w:beforeLines="30" w:before="93" w:line="540" w:lineRule="exact"/>
        <w:ind w:firstLineChars="950" w:firstLine="1995"/>
        <w:rPr>
          <w:color w:val="000000" w:themeColor="text1"/>
          <w:szCs w:val="21"/>
        </w:rPr>
      </w:pPr>
      <w:r w:rsidRPr="00F679D2">
        <w:rPr>
          <w:color w:val="000000" w:themeColor="text1"/>
          <w:szCs w:val="21"/>
        </w:rPr>
        <w:t>图</w:t>
      </w:r>
    </w:p>
    <w:p w:rsidR="00F679D2" w:rsidRDefault="00F679D2" w:rsidP="00F679D2">
      <w:pPr>
        <w:adjustRightInd w:val="0"/>
        <w:snapToGrid w:val="0"/>
        <w:spacing w:beforeLines="30" w:before="93" w:line="540" w:lineRule="exact"/>
        <w:rPr>
          <w:color w:val="000000" w:themeColor="text1"/>
          <w:szCs w:val="21"/>
        </w:rPr>
      </w:pPr>
    </w:p>
    <w:p w:rsidR="002A0C11" w:rsidRPr="00F679D2" w:rsidRDefault="004F426F" w:rsidP="002A1C7A">
      <w:pPr>
        <w:adjustRightInd w:val="0"/>
        <w:snapToGrid w:val="0"/>
        <w:spacing w:beforeLines="30" w:before="93" w:line="540" w:lineRule="exact"/>
        <w:ind w:firstLineChars="1200" w:firstLine="2520"/>
        <w:rPr>
          <w:color w:val="000000" w:themeColor="text1"/>
          <w:szCs w:val="21"/>
        </w:rPr>
      </w:pPr>
      <w:r w:rsidRPr="00F679D2">
        <w:rPr>
          <w:color w:val="000000" w:themeColor="text1"/>
          <w:szCs w:val="21"/>
        </w:rPr>
        <w:t>图</w:t>
      </w:r>
      <w:r w:rsidRPr="00F679D2">
        <w:rPr>
          <w:color w:val="000000" w:themeColor="text1"/>
          <w:szCs w:val="21"/>
        </w:rPr>
        <w:t>6  2016</w:t>
      </w:r>
      <w:r w:rsidRPr="00F679D2">
        <w:rPr>
          <w:color w:val="000000" w:themeColor="text1"/>
          <w:szCs w:val="21"/>
        </w:rPr>
        <w:t>届毕业生就业企业性质分布</w:t>
      </w:r>
    </w:p>
    <w:p w:rsidR="002A0C11" w:rsidRPr="00F679D2" w:rsidRDefault="004F426F" w:rsidP="002A1C7A">
      <w:pPr>
        <w:adjustRightInd w:val="0"/>
        <w:snapToGrid w:val="0"/>
        <w:spacing w:beforeLines="30" w:before="93" w:line="540" w:lineRule="exact"/>
        <w:ind w:firstLineChars="1300" w:firstLine="2741"/>
        <w:rPr>
          <w:b/>
          <w:color w:val="000000" w:themeColor="text1"/>
          <w:szCs w:val="21"/>
        </w:rPr>
      </w:pPr>
      <w:r w:rsidRPr="00F679D2">
        <w:rPr>
          <w:b/>
          <w:color w:val="000000" w:themeColor="text1"/>
          <w:szCs w:val="21"/>
        </w:rPr>
        <w:t>表</w:t>
      </w:r>
      <w:r w:rsidRPr="00F679D2">
        <w:rPr>
          <w:b/>
          <w:color w:val="000000" w:themeColor="text1"/>
          <w:szCs w:val="21"/>
        </w:rPr>
        <w:t>14  2016</w:t>
      </w:r>
      <w:r w:rsidRPr="00F679D2">
        <w:rPr>
          <w:b/>
          <w:color w:val="000000" w:themeColor="text1"/>
          <w:szCs w:val="21"/>
        </w:rPr>
        <w:t>届毕业生签约行业分布</w:t>
      </w:r>
    </w:p>
    <w:tbl>
      <w:tblPr>
        <w:tblStyle w:val="aa"/>
        <w:tblW w:w="7942" w:type="dxa"/>
        <w:jc w:val="center"/>
        <w:tblInd w:w="-559" w:type="dxa"/>
        <w:tblLayout w:type="fixed"/>
        <w:tblLook w:val="04A0" w:firstRow="1" w:lastRow="0" w:firstColumn="1" w:lastColumn="0" w:noHBand="0" w:noVBand="1"/>
      </w:tblPr>
      <w:tblGrid>
        <w:gridCol w:w="3961"/>
        <w:gridCol w:w="1990"/>
        <w:gridCol w:w="1991"/>
      </w:tblGrid>
      <w:tr w:rsidR="002A0C11" w:rsidRPr="00F679D2" w:rsidTr="00546C37">
        <w:trPr>
          <w:trHeight w:val="407"/>
          <w:jc w:val="center"/>
        </w:trPr>
        <w:tc>
          <w:tcPr>
            <w:tcW w:w="3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2A0C11" w:rsidRPr="00546C37" w:rsidRDefault="004F426F" w:rsidP="00F679D2">
            <w:pPr>
              <w:adjustRightInd w:val="0"/>
              <w:snapToGrid w:val="0"/>
              <w:spacing w:beforeLines="30" w:before="93" w:line="360" w:lineRule="exact"/>
              <w:jc w:val="center"/>
              <w:rPr>
                <w:b/>
                <w:bCs/>
                <w:color w:val="FFFFFF" w:themeColor="background1"/>
                <w:sz w:val="22"/>
                <w:szCs w:val="22"/>
              </w:rPr>
            </w:pPr>
            <w:r w:rsidRPr="00546C37">
              <w:rPr>
                <w:b/>
                <w:bCs/>
                <w:color w:val="FFFFFF" w:themeColor="background1"/>
                <w:sz w:val="22"/>
                <w:szCs w:val="22"/>
              </w:rPr>
              <w:t>行业类型</w:t>
            </w:r>
          </w:p>
        </w:tc>
        <w:tc>
          <w:tcPr>
            <w:tcW w:w="1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546C37" w:rsidRDefault="004F426F" w:rsidP="00F679D2">
            <w:pPr>
              <w:adjustRightInd w:val="0"/>
              <w:snapToGrid w:val="0"/>
              <w:spacing w:beforeLines="30" w:before="93" w:line="360" w:lineRule="exact"/>
              <w:jc w:val="center"/>
              <w:rPr>
                <w:b/>
                <w:bCs/>
                <w:color w:val="FFFFFF" w:themeColor="background1"/>
                <w:sz w:val="22"/>
                <w:szCs w:val="22"/>
              </w:rPr>
            </w:pPr>
            <w:r w:rsidRPr="00546C37">
              <w:rPr>
                <w:b/>
                <w:bCs/>
                <w:color w:val="FFFFFF" w:themeColor="background1"/>
                <w:sz w:val="22"/>
                <w:szCs w:val="22"/>
              </w:rPr>
              <w:t>人数</w:t>
            </w:r>
          </w:p>
        </w:tc>
        <w:tc>
          <w:tcPr>
            <w:tcW w:w="1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rsidR="002A0C11" w:rsidRPr="00546C37" w:rsidRDefault="004F426F" w:rsidP="00F679D2">
            <w:pPr>
              <w:adjustRightInd w:val="0"/>
              <w:snapToGrid w:val="0"/>
              <w:spacing w:beforeLines="30" w:before="93" w:line="360" w:lineRule="exact"/>
              <w:jc w:val="center"/>
              <w:rPr>
                <w:b/>
                <w:bCs/>
                <w:color w:val="FFFFFF" w:themeColor="background1"/>
                <w:sz w:val="22"/>
                <w:szCs w:val="22"/>
              </w:rPr>
            </w:pPr>
            <w:r w:rsidRPr="00546C37">
              <w:rPr>
                <w:b/>
                <w:bCs/>
                <w:color w:val="FFFFFF" w:themeColor="background1"/>
                <w:sz w:val="22"/>
                <w:szCs w:val="22"/>
              </w:rPr>
              <w:t>比例</w:t>
            </w:r>
          </w:p>
        </w:tc>
      </w:tr>
      <w:tr w:rsidR="002A0C11" w:rsidRPr="00F679D2" w:rsidTr="00546C37">
        <w:trPr>
          <w:trHeight w:val="467"/>
          <w:jc w:val="center"/>
        </w:trPr>
        <w:tc>
          <w:tcPr>
            <w:tcW w:w="3961" w:type="dxa"/>
            <w:tcBorders>
              <w:top w:val="single" w:sz="4" w:space="0" w:color="FFFFFF" w:themeColor="background1"/>
            </w:tcBorders>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废弃资源综合利用业</w:t>
            </w:r>
          </w:p>
        </w:tc>
        <w:tc>
          <w:tcPr>
            <w:tcW w:w="1990" w:type="dxa"/>
            <w:tcBorders>
              <w:top w:val="single" w:sz="4" w:space="0" w:color="FFFFFF" w:themeColor="background1"/>
            </w:tcBorders>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1</w:t>
            </w:r>
          </w:p>
        </w:tc>
        <w:tc>
          <w:tcPr>
            <w:tcW w:w="1991" w:type="dxa"/>
            <w:tcBorders>
              <w:top w:val="single" w:sz="4" w:space="0" w:color="FFFFFF" w:themeColor="background1"/>
            </w:tcBorders>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3.33%</w:t>
            </w:r>
          </w:p>
        </w:tc>
      </w:tr>
      <w:tr w:rsidR="002A0C11" w:rsidRPr="00F679D2" w:rsidTr="00F679D2">
        <w:trPr>
          <w:trHeight w:val="442"/>
          <w:jc w:val="center"/>
        </w:trPr>
        <w:tc>
          <w:tcPr>
            <w:tcW w:w="396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生态保护与环境</w:t>
            </w:r>
            <w:proofErr w:type="gramStart"/>
            <w:r w:rsidRPr="00546C37">
              <w:rPr>
                <w:color w:val="000000" w:themeColor="text1"/>
                <w:sz w:val="22"/>
                <w:szCs w:val="22"/>
              </w:rPr>
              <w:t>治理业</w:t>
            </w:r>
            <w:proofErr w:type="gramEnd"/>
          </w:p>
        </w:tc>
        <w:tc>
          <w:tcPr>
            <w:tcW w:w="1990"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15</w:t>
            </w:r>
          </w:p>
        </w:tc>
        <w:tc>
          <w:tcPr>
            <w:tcW w:w="199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50%</w:t>
            </w:r>
          </w:p>
        </w:tc>
      </w:tr>
      <w:tr w:rsidR="002A0C11" w:rsidRPr="00F679D2" w:rsidTr="00F679D2">
        <w:trPr>
          <w:trHeight w:val="447"/>
          <w:jc w:val="center"/>
        </w:trPr>
        <w:tc>
          <w:tcPr>
            <w:tcW w:w="396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化学原料和化学制品制造业</w:t>
            </w:r>
          </w:p>
        </w:tc>
        <w:tc>
          <w:tcPr>
            <w:tcW w:w="1990"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3</w:t>
            </w:r>
          </w:p>
        </w:tc>
        <w:tc>
          <w:tcPr>
            <w:tcW w:w="199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10%</w:t>
            </w:r>
          </w:p>
        </w:tc>
      </w:tr>
      <w:tr w:rsidR="002A0C11" w:rsidRPr="00F679D2" w:rsidTr="00F679D2">
        <w:trPr>
          <w:trHeight w:val="427"/>
          <w:jc w:val="center"/>
        </w:trPr>
        <w:tc>
          <w:tcPr>
            <w:tcW w:w="396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酒，饮料，精制茶制造业</w:t>
            </w:r>
          </w:p>
        </w:tc>
        <w:tc>
          <w:tcPr>
            <w:tcW w:w="1990"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1</w:t>
            </w:r>
          </w:p>
        </w:tc>
        <w:tc>
          <w:tcPr>
            <w:tcW w:w="199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3.33%</w:t>
            </w:r>
          </w:p>
        </w:tc>
      </w:tr>
      <w:tr w:rsidR="002A0C11" w:rsidRPr="00F679D2" w:rsidTr="00F679D2">
        <w:trPr>
          <w:trHeight w:val="472"/>
          <w:jc w:val="center"/>
        </w:trPr>
        <w:tc>
          <w:tcPr>
            <w:tcW w:w="396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计算机、通信和电子设备制造业</w:t>
            </w:r>
          </w:p>
        </w:tc>
        <w:tc>
          <w:tcPr>
            <w:tcW w:w="1990"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2</w:t>
            </w:r>
          </w:p>
        </w:tc>
        <w:tc>
          <w:tcPr>
            <w:tcW w:w="199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6.67%</w:t>
            </w:r>
          </w:p>
        </w:tc>
      </w:tr>
      <w:tr w:rsidR="002A0C11" w:rsidRPr="00F679D2" w:rsidTr="00F679D2">
        <w:trPr>
          <w:trHeight w:val="467"/>
          <w:jc w:val="center"/>
        </w:trPr>
        <w:tc>
          <w:tcPr>
            <w:tcW w:w="396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互联网和相关服务</w:t>
            </w:r>
          </w:p>
        </w:tc>
        <w:tc>
          <w:tcPr>
            <w:tcW w:w="1990"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2</w:t>
            </w:r>
          </w:p>
        </w:tc>
        <w:tc>
          <w:tcPr>
            <w:tcW w:w="199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6.67%</w:t>
            </w:r>
          </w:p>
        </w:tc>
      </w:tr>
      <w:tr w:rsidR="002A0C11" w:rsidRPr="00F679D2" w:rsidTr="00F679D2">
        <w:trPr>
          <w:trHeight w:val="452"/>
          <w:jc w:val="center"/>
        </w:trPr>
        <w:tc>
          <w:tcPr>
            <w:tcW w:w="3961" w:type="dxa"/>
            <w:shd w:val="clear" w:color="auto" w:fill="C6D9F1" w:themeFill="text2" w:themeFillTint="33"/>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研究和试验发展</w:t>
            </w:r>
          </w:p>
        </w:tc>
        <w:tc>
          <w:tcPr>
            <w:tcW w:w="1990"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2</w:t>
            </w:r>
          </w:p>
        </w:tc>
        <w:tc>
          <w:tcPr>
            <w:tcW w:w="199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6.67%</w:t>
            </w:r>
          </w:p>
        </w:tc>
      </w:tr>
      <w:tr w:rsidR="002A0C11" w:rsidRPr="00F679D2" w:rsidTr="00F679D2">
        <w:trPr>
          <w:trHeight w:val="442"/>
          <w:jc w:val="center"/>
        </w:trPr>
        <w:tc>
          <w:tcPr>
            <w:tcW w:w="396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专用设备制造业</w:t>
            </w:r>
          </w:p>
        </w:tc>
        <w:tc>
          <w:tcPr>
            <w:tcW w:w="1990"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1</w:t>
            </w:r>
          </w:p>
        </w:tc>
        <w:tc>
          <w:tcPr>
            <w:tcW w:w="199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3.33%</w:t>
            </w:r>
          </w:p>
        </w:tc>
      </w:tr>
      <w:tr w:rsidR="002A0C11" w:rsidRPr="00F679D2" w:rsidTr="00F679D2">
        <w:trPr>
          <w:trHeight w:val="462"/>
          <w:jc w:val="center"/>
        </w:trPr>
        <w:tc>
          <w:tcPr>
            <w:tcW w:w="396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专业技术服务业</w:t>
            </w:r>
          </w:p>
        </w:tc>
        <w:tc>
          <w:tcPr>
            <w:tcW w:w="1990"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1</w:t>
            </w:r>
          </w:p>
        </w:tc>
        <w:tc>
          <w:tcPr>
            <w:tcW w:w="199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3.33%</w:t>
            </w:r>
          </w:p>
        </w:tc>
      </w:tr>
      <w:tr w:rsidR="002A0C11" w:rsidRPr="00F679D2" w:rsidTr="00F679D2">
        <w:trPr>
          <w:trHeight w:val="457"/>
          <w:jc w:val="center"/>
        </w:trPr>
        <w:tc>
          <w:tcPr>
            <w:tcW w:w="396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教</w:t>
            </w:r>
            <w:r w:rsidRPr="00546C37">
              <w:rPr>
                <w:color w:val="000000" w:themeColor="text1"/>
                <w:sz w:val="22"/>
                <w:szCs w:val="22"/>
              </w:rPr>
              <w:t xml:space="preserve"> </w:t>
            </w:r>
            <w:r w:rsidR="00F679D2" w:rsidRPr="00546C37">
              <w:rPr>
                <w:rFonts w:hint="eastAsia"/>
                <w:color w:val="000000" w:themeColor="text1"/>
                <w:sz w:val="22"/>
                <w:szCs w:val="22"/>
              </w:rPr>
              <w:t xml:space="preserve">   </w:t>
            </w:r>
            <w:r w:rsidRPr="00546C37">
              <w:rPr>
                <w:color w:val="000000" w:themeColor="text1"/>
                <w:sz w:val="22"/>
                <w:szCs w:val="22"/>
              </w:rPr>
              <w:t>育</w:t>
            </w:r>
          </w:p>
        </w:tc>
        <w:tc>
          <w:tcPr>
            <w:tcW w:w="1990"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2</w:t>
            </w:r>
          </w:p>
        </w:tc>
        <w:tc>
          <w:tcPr>
            <w:tcW w:w="199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color w:val="000000" w:themeColor="text1"/>
                <w:sz w:val="22"/>
                <w:szCs w:val="22"/>
              </w:rPr>
            </w:pPr>
            <w:r w:rsidRPr="00546C37">
              <w:rPr>
                <w:color w:val="000000" w:themeColor="text1"/>
                <w:sz w:val="22"/>
                <w:szCs w:val="22"/>
              </w:rPr>
              <w:t>6.67%</w:t>
            </w:r>
          </w:p>
        </w:tc>
      </w:tr>
      <w:tr w:rsidR="002A0C11" w:rsidRPr="00F679D2" w:rsidTr="00F679D2">
        <w:trPr>
          <w:trHeight w:val="432"/>
          <w:jc w:val="center"/>
        </w:trPr>
        <w:tc>
          <w:tcPr>
            <w:tcW w:w="396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b/>
                <w:bCs/>
                <w:color w:val="000000" w:themeColor="text1"/>
                <w:sz w:val="22"/>
                <w:szCs w:val="22"/>
              </w:rPr>
            </w:pPr>
            <w:r w:rsidRPr="00546C37">
              <w:rPr>
                <w:b/>
                <w:bCs/>
                <w:color w:val="000000" w:themeColor="text1"/>
                <w:sz w:val="22"/>
                <w:szCs w:val="22"/>
              </w:rPr>
              <w:t>合</w:t>
            </w:r>
            <w:r w:rsidRPr="00546C37">
              <w:rPr>
                <w:b/>
                <w:bCs/>
                <w:color w:val="000000" w:themeColor="text1"/>
                <w:sz w:val="22"/>
                <w:szCs w:val="22"/>
              </w:rPr>
              <w:t xml:space="preserve"> </w:t>
            </w:r>
            <w:r w:rsidR="00F679D2" w:rsidRPr="00546C37">
              <w:rPr>
                <w:rFonts w:hint="eastAsia"/>
                <w:b/>
                <w:bCs/>
                <w:color w:val="000000" w:themeColor="text1"/>
                <w:sz w:val="22"/>
                <w:szCs w:val="22"/>
              </w:rPr>
              <w:t xml:space="preserve">   </w:t>
            </w:r>
            <w:r w:rsidRPr="00546C37">
              <w:rPr>
                <w:b/>
                <w:bCs/>
                <w:color w:val="000000" w:themeColor="text1"/>
                <w:sz w:val="22"/>
                <w:szCs w:val="22"/>
              </w:rPr>
              <w:t>计</w:t>
            </w:r>
          </w:p>
        </w:tc>
        <w:tc>
          <w:tcPr>
            <w:tcW w:w="1990"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b/>
                <w:bCs/>
                <w:color w:val="000000" w:themeColor="text1"/>
                <w:sz w:val="22"/>
                <w:szCs w:val="22"/>
              </w:rPr>
            </w:pPr>
            <w:r w:rsidRPr="00546C37">
              <w:rPr>
                <w:b/>
                <w:bCs/>
                <w:color w:val="000000" w:themeColor="text1"/>
                <w:sz w:val="22"/>
                <w:szCs w:val="22"/>
              </w:rPr>
              <w:t>30</w:t>
            </w:r>
          </w:p>
        </w:tc>
        <w:tc>
          <w:tcPr>
            <w:tcW w:w="1991" w:type="dxa"/>
            <w:shd w:val="clear" w:color="auto" w:fill="C6D9F1" w:themeFill="text2" w:themeFillTint="33"/>
            <w:vAlign w:val="center"/>
          </w:tcPr>
          <w:p w:rsidR="002A0C11" w:rsidRPr="00546C37" w:rsidRDefault="004F426F" w:rsidP="00F679D2">
            <w:pPr>
              <w:adjustRightInd w:val="0"/>
              <w:snapToGrid w:val="0"/>
              <w:spacing w:beforeLines="30" w:before="93" w:line="360" w:lineRule="exact"/>
              <w:jc w:val="center"/>
              <w:rPr>
                <w:b/>
                <w:bCs/>
                <w:color w:val="000000" w:themeColor="text1"/>
                <w:sz w:val="22"/>
                <w:szCs w:val="22"/>
              </w:rPr>
            </w:pPr>
            <w:r w:rsidRPr="00546C37">
              <w:rPr>
                <w:b/>
                <w:bCs/>
                <w:color w:val="000000" w:themeColor="text1"/>
                <w:sz w:val="22"/>
                <w:szCs w:val="22"/>
              </w:rPr>
              <w:t>100%</w:t>
            </w:r>
          </w:p>
        </w:tc>
      </w:tr>
    </w:tbl>
    <w:p w:rsidR="002A0C11" w:rsidRPr="00F679D2" w:rsidRDefault="004F426F">
      <w:pPr>
        <w:spacing w:line="540" w:lineRule="exact"/>
        <w:ind w:firstLineChars="150" w:firstLine="360"/>
        <w:rPr>
          <w:color w:val="000000" w:themeColor="text1"/>
          <w:sz w:val="24"/>
          <w:szCs w:val="24"/>
        </w:rPr>
      </w:pPr>
      <w:r w:rsidRPr="00F679D2">
        <w:rPr>
          <w:color w:val="000000" w:themeColor="text1"/>
          <w:sz w:val="24"/>
          <w:szCs w:val="24"/>
        </w:rPr>
        <w:t>【典型案例</w:t>
      </w:r>
      <w:r w:rsidRPr="00F679D2">
        <w:rPr>
          <w:color w:val="000000" w:themeColor="text1"/>
          <w:sz w:val="24"/>
          <w:szCs w:val="24"/>
        </w:rPr>
        <w:t>1</w:t>
      </w:r>
      <w:r w:rsidRPr="00F679D2">
        <w:rPr>
          <w:color w:val="000000" w:themeColor="text1"/>
          <w:sz w:val="24"/>
          <w:szCs w:val="24"/>
        </w:rPr>
        <w:t>】朱月琴，</w:t>
      </w:r>
      <w:r w:rsidRPr="00F679D2">
        <w:rPr>
          <w:color w:val="000000" w:themeColor="text1"/>
          <w:sz w:val="24"/>
          <w:szCs w:val="24"/>
        </w:rPr>
        <w:t>2016</w:t>
      </w:r>
      <w:r w:rsidRPr="00F679D2">
        <w:rPr>
          <w:color w:val="000000" w:themeColor="text1"/>
          <w:sz w:val="24"/>
          <w:szCs w:val="24"/>
        </w:rPr>
        <w:t>届毕业生，校优秀毕业生，国家奖学金获得者，在中国科学院硅酸盐研究所实习期间，自</w:t>
      </w:r>
      <w:proofErr w:type="gramStart"/>
      <w:r w:rsidRPr="00F679D2">
        <w:rPr>
          <w:color w:val="000000" w:themeColor="text1"/>
          <w:sz w:val="24"/>
          <w:szCs w:val="24"/>
        </w:rPr>
        <w:t>研</w:t>
      </w:r>
      <w:proofErr w:type="gramEnd"/>
      <w:r w:rsidRPr="00F679D2">
        <w:rPr>
          <w:color w:val="000000" w:themeColor="text1"/>
          <w:sz w:val="24"/>
          <w:szCs w:val="24"/>
        </w:rPr>
        <w:t>一开始跟随学校导师谢华清、企业导师宋志棠教授做课题，勤于钻研，严谨刻苦，在《</w:t>
      </w:r>
      <w:r w:rsidRPr="00F679D2">
        <w:rPr>
          <w:color w:val="000000" w:themeColor="text1"/>
          <w:sz w:val="24"/>
          <w:szCs w:val="24"/>
        </w:rPr>
        <w:t>Chinese Physics Letters</w:t>
      </w:r>
      <w:r w:rsidRPr="00F679D2">
        <w:rPr>
          <w:color w:val="000000" w:themeColor="text1"/>
          <w:sz w:val="24"/>
          <w:szCs w:val="24"/>
        </w:rPr>
        <w:t>》上发表论文</w:t>
      </w:r>
      <w:r w:rsidRPr="00F679D2">
        <w:rPr>
          <w:color w:val="000000" w:themeColor="text1"/>
          <w:sz w:val="24"/>
          <w:szCs w:val="24"/>
        </w:rPr>
        <w:t>“Characterization of Ge Doping on Sb2Te3 for High-Speed Phase Change Memory Application”</w:t>
      </w:r>
      <w:r w:rsidRPr="00F679D2">
        <w:rPr>
          <w:color w:val="000000" w:themeColor="text1"/>
          <w:sz w:val="24"/>
          <w:szCs w:val="24"/>
        </w:rPr>
        <w:t>，在《</w:t>
      </w:r>
      <w:r w:rsidRPr="00F679D2">
        <w:rPr>
          <w:color w:val="000000" w:themeColor="text1"/>
          <w:sz w:val="24"/>
          <w:szCs w:val="24"/>
        </w:rPr>
        <w:t xml:space="preserve">Materials Research </w:t>
      </w:r>
      <w:proofErr w:type="spellStart"/>
      <w:r w:rsidRPr="00F679D2">
        <w:rPr>
          <w:color w:val="000000" w:themeColor="text1"/>
          <w:sz w:val="24"/>
          <w:szCs w:val="24"/>
        </w:rPr>
        <w:t>Bulltein</w:t>
      </w:r>
      <w:proofErr w:type="spellEnd"/>
      <w:r w:rsidRPr="00F679D2">
        <w:rPr>
          <w:color w:val="000000" w:themeColor="text1"/>
          <w:sz w:val="24"/>
          <w:szCs w:val="24"/>
        </w:rPr>
        <w:t>》发表论文</w:t>
      </w:r>
      <w:r w:rsidRPr="00F679D2">
        <w:rPr>
          <w:color w:val="000000" w:themeColor="text1"/>
          <w:sz w:val="24"/>
          <w:szCs w:val="24"/>
        </w:rPr>
        <w:t xml:space="preserve">“Ni-doped GST materials for </w:t>
      </w:r>
      <w:proofErr w:type="spellStart"/>
      <w:r w:rsidRPr="00F679D2">
        <w:rPr>
          <w:color w:val="000000" w:themeColor="text1"/>
          <w:sz w:val="24"/>
          <w:szCs w:val="24"/>
        </w:rPr>
        <w:t>highspeed</w:t>
      </w:r>
      <w:proofErr w:type="spellEnd"/>
      <w:r w:rsidRPr="00F679D2">
        <w:rPr>
          <w:color w:val="000000" w:themeColor="text1"/>
          <w:sz w:val="24"/>
          <w:szCs w:val="24"/>
        </w:rPr>
        <w:t xml:space="preserve"> phase </w:t>
      </w:r>
      <w:proofErr w:type="spellStart"/>
      <w:r w:rsidRPr="00F679D2">
        <w:rPr>
          <w:color w:val="000000" w:themeColor="text1"/>
          <w:sz w:val="24"/>
          <w:szCs w:val="24"/>
        </w:rPr>
        <w:t>changememory</w:t>
      </w:r>
      <w:proofErr w:type="spellEnd"/>
      <w:r w:rsidRPr="00F679D2">
        <w:rPr>
          <w:color w:val="000000" w:themeColor="text1"/>
          <w:sz w:val="24"/>
          <w:szCs w:val="24"/>
        </w:rPr>
        <w:t xml:space="preserve"> applications”</w:t>
      </w:r>
      <w:r w:rsidRPr="00F679D2">
        <w:rPr>
          <w:color w:val="000000" w:themeColor="text1"/>
          <w:sz w:val="24"/>
          <w:szCs w:val="24"/>
        </w:rPr>
        <w:t>并被</w:t>
      </w:r>
      <w:r w:rsidRPr="00F679D2">
        <w:rPr>
          <w:color w:val="000000" w:themeColor="text1"/>
          <w:sz w:val="24"/>
          <w:szCs w:val="24"/>
        </w:rPr>
        <w:t>SCI</w:t>
      </w:r>
      <w:r w:rsidRPr="00F679D2">
        <w:rPr>
          <w:color w:val="000000" w:themeColor="text1"/>
          <w:sz w:val="24"/>
          <w:szCs w:val="24"/>
        </w:rPr>
        <w:t>收录，申请国家</w:t>
      </w:r>
      <w:r w:rsidRPr="00F679D2">
        <w:rPr>
          <w:color w:val="000000" w:themeColor="text1"/>
          <w:sz w:val="24"/>
          <w:szCs w:val="24"/>
        </w:rPr>
        <w:lastRenderedPageBreak/>
        <w:t>发明专利《</w:t>
      </w:r>
      <w:r w:rsidRPr="00F679D2">
        <w:rPr>
          <w:color w:val="000000" w:themeColor="text1"/>
          <w:sz w:val="24"/>
          <w:szCs w:val="24"/>
        </w:rPr>
        <w:t xml:space="preserve"> </w:t>
      </w:r>
      <w:r w:rsidRPr="00F679D2">
        <w:rPr>
          <w:color w:val="000000" w:themeColor="text1"/>
          <w:sz w:val="24"/>
          <w:szCs w:val="24"/>
        </w:rPr>
        <w:t>一种二氧化钛</w:t>
      </w:r>
      <w:r w:rsidRPr="00F679D2">
        <w:rPr>
          <w:color w:val="000000" w:themeColor="text1"/>
          <w:sz w:val="24"/>
          <w:szCs w:val="24"/>
        </w:rPr>
        <w:t>/</w:t>
      </w:r>
      <w:r w:rsidRPr="00F679D2">
        <w:rPr>
          <w:color w:val="000000" w:themeColor="text1"/>
          <w:sz w:val="24"/>
          <w:szCs w:val="24"/>
        </w:rPr>
        <w:t>石墨烯纳米复合材料、常温制备方法及其应用》，并获得全国大学生英语竞赛（</w:t>
      </w:r>
      <w:r w:rsidRPr="00F679D2">
        <w:rPr>
          <w:color w:val="000000" w:themeColor="text1"/>
          <w:sz w:val="24"/>
          <w:szCs w:val="24"/>
        </w:rPr>
        <w:t>NECCS</w:t>
      </w:r>
      <w:r w:rsidRPr="00F679D2">
        <w:rPr>
          <w:color w:val="000000" w:themeColor="text1"/>
          <w:sz w:val="24"/>
          <w:szCs w:val="24"/>
        </w:rPr>
        <w:t>）</w:t>
      </w:r>
      <w:r w:rsidRPr="00F679D2">
        <w:rPr>
          <w:color w:val="000000" w:themeColor="text1"/>
          <w:sz w:val="24"/>
          <w:szCs w:val="24"/>
        </w:rPr>
        <w:t>A</w:t>
      </w:r>
      <w:r w:rsidRPr="00F679D2">
        <w:rPr>
          <w:color w:val="000000" w:themeColor="text1"/>
          <w:sz w:val="24"/>
          <w:szCs w:val="24"/>
        </w:rPr>
        <w:t>类二等奖，在中国科学院硅酸盐研究所完成学位论文后，因科研成绩优异被该所录用，成为专职研究人员。</w:t>
      </w:r>
    </w:p>
    <w:p w:rsidR="002A0C11" w:rsidRPr="00F679D2" w:rsidRDefault="004F426F">
      <w:pPr>
        <w:spacing w:line="540" w:lineRule="exact"/>
        <w:ind w:firstLineChars="150" w:firstLine="360"/>
        <w:rPr>
          <w:color w:val="000000" w:themeColor="text1"/>
          <w:sz w:val="24"/>
          <w:szCs w:val="24"/>
        </w:rPr>
      </w:pPr>
      <w:proofErr w:type="gramStart"/>
      <w:r w:rsidRPr="00F679D2">
        <w:rPr>
          <w:color w:val="000000" w:themeColor="text1"/>
          <w:sz w:val="24"/>
          <w:szCs w:val="24"/>
        </w:rPr>
        <w:t>【典型案例</w:t>
      </w:r>
      <w:r w:rsidRPr="00F679D2">
        <w:rPr>
          <w:color w:val="000000" w:themeColor="text1"/>
          <w:sz w:val="24"/>
          <w:szCs w:val="24"/>
        </w:rPr>
        <w:t>2</w:t>
      </w:r>
      <w:r w:rsidRPr="00F679D2">
        <w:rPr>
          <w:color w:val="000000" w:themeColor="text1"/>
          <w:sz w:val="24"/>
          <w:szCs w:val="24"/>
        </w:rPr>
        <w:t>】仇厚田</w:t>
      </w:r>
      <w:proofErr w:type="gramEnd"/>
      <w:r w:rsidRPr="00F679D2">
        <w:rPr>
          <w:color w:val="000000" w:themeColor="text1"/>
          <w:sz w:val="24"/>
          <w:szCs w:val="24"/>
        </w:rPr>
        <w:t>，</w:t>
      </w:r>
      <w:r w:rsidRPr="00F679D2">
        <w:rPr>
          <w:color w:val="000000" w:themeColor="text1"/>
          <w:sz w:val="24"/>
          <w:szCs w:val="24"/>
        </w:rPr>
        <w:t>2016</w:t>
      </w:r>
      <w:r w:rsidRPr="00F679D2">
        <w:rPr>
          <w:color w:val="000000" w:themeColor="text1"/>
          <w:sz w:val="24"/>
          <w:szCs w:val="24"/>
        </w:rPr>
        <w:t>届毕业生。在学期间，努力学习环境工程技术和管理知识，刻苦钻研环保法律法规，发表学术论文</w:t>
      </w:r>
      <w:r w:rsidRPr="00F679D2">
        <w:rPr>
          <w:color w:val="000000" w:themeColor="text1"/>
          <w:sz w:val="24"/>
          <w:szCs w:val="24"/>
        </w:rPr>
        <w:t>4</w:t>
      </w:r>
      <w:r w:rsidRPr="00F679D2">
        <w:rPr>
          <w:color w:val="000000" w:themeColor="text1"/>
          <w:sz w:val="24"/>
          <w:szCs w:val="24"/>
        </w:rPr>
        <w:t>篇，申请发明专利《一种环氧树脂基高介电复合材料及其制备方法》和《一种环氧树脂基高介电复合材料及其制备方法》《一种分子筛负载锰氧化物催化剂、制备方法及其应用》等</w:t>
      </w:r>
      <w:r w:rsidRPr="00F679D2">
        <w:rPr>
          <w:color w:val="000000" w:themeColor="text1"/>
          <w:sz w:val="24"/>
          <w:szCs w:val="24"/>
        </w:rPr>
        <w:t>2</w:t>
      </w:r>
      <w:r w:rsidRPr="00F679D2">
        <w:rPr>
          <w:color w:val="000000" w:themeColor="text1"/>
          <w:sz w:val="24"/>
          <w:szCs w:val="24"/>
        </w:rPr>
        <w:t>项国家发明专利，具有扎实的专业知识、丰富的企业实践经历、具有海外实习、学习经历，最后以优异成绩考取上海市</w:t>
      </w:r>
      <w:proofErr w:type="gramStart"/>
      <w:r w:rsidRPr="00F679D2">
        <w:rPr>
          <w:color w:val="000000" w:themeColor="text1"/>
          <w:sz w:val="24"/>
          <w:szCs w:val="24"/>
        </w:rPr>
        <w:t>崇明区</w:t>
      </w:r>
      <w:proofErr w:type="gramEnd"/>
      <w:r w:rsidRPr="00F679D2">
        <w:rPr>
          <w:color w:val="000000" w:themeColor="text1"/>
          <w:sz w:val="24"/>
          <w:szCs w:val="24"/>
        </w:rPr>
        <w:t>环保局公务员。</w:t>
      </w:r>
    </w:p>
    <w:p w:rsidR="002A0C11" w:rsidRPr="00F679D2" w:rsidRDefault="004F426F">
      <w:pPr>
        <w:pStyle w:val="1"/>
        <w:rPr>
          <w:color w:val="000000" w:themeColor="text1"/>
        </w:rPr>
      </w:pPr>
      <w:bookmarkStart w:id="83" w:name="_Toc13534"/>
      <w:bookmarkStart w:id="84" w:name="_Toc1453"/>
      <w:bookmarkStart w:id="85" w:name="_Toc435907191"/>
      <w:r w:rsidRPr="00F679D2">
        <w:rPr>
          <w:color w:val="000000" w:themeColor="text1"/>
        </w:rPr>
        <w:t>六、研究生质量保障体系建设及成效</w:t>
      </w:r>
      <w:bookmarkEnd w:id="83"/>
      <w:bookmarkEnd w:id="84"/>
      <w:bookmarkEnd w:id="85"/>
      <w:r w:rsidRPr="00F679D2">
        <w:rPr>
          <w:color w:val="000000" w:themeColor="text1"/>
        </w:rPr>
        <w:tab/>
      </w:r>
    </w:p>
    <w:p w:rsidR="002A0C11" w:rsidRPr="00F679D2" w:rsidRDefault="004F426F" w:rsidP="0012742D">
      <w:pPr>
        <w:pStyle w:val="2"/>
        <w:ind w:left="420"/>
        <w:rPr>
          <w:rFonts w:ascii="Times New Roman" w:hAnsi="Times New Roman" w:cs="Times New Roman" w:hint="default"/>
        </w:rPr>
      </w:pPr>
      <w:bookmarkStart w:id="86" w:name="_Toc30281"/>
      <w:bookmarkStart w:id="87" w:name="_Toc28809"/>
      <w:bookmarkStart w:id="88" w:name="_Toc435907192"/>
      <w:r w:rsidRPr="00F679D2">
        <w:rPr>
          <w:rFonts w:ascii="Times New Roman" w:hAnsi="Times New Roman" w:cs="Times New Roman" w:hint="default"/>
        </w:rPr>
        <w:t>(</w:t>
      </w:r>
      <w:proofErr w:type="gramStart"/>
      <w:r w:rsidRPr="00F679D2">
        <w:rPr>
          <w:rFonts w:ascii="Times New Roman" w:hAnsi="Times New Roman" w:cs="Times New Roman" w:hint="default"/>
        </w:rPr>
        <w:t>一</w:t>
      </w:r>
      <w:proofErr w:type="gramEnd"/>
      <w:r w:rsidRPr="00F679D2">
        <w:rPr>
          <w:rFonts w:ascii="Times New Roman" w:hAnsi="Times New Roman" w:cs="Times New Roman" w:hint="default"/>
        </w:rPr>
        <w:t>)</w:t>
      </w:r>
      <w:r w:rsidRPr="00F679D2">
        <w:rPr>
          <w:rFonts w:ascii="Times New Roman" w:hAnsi="Times New Roman" w:cs="Times New Roman" w:hint="default"/>
        </w:rPr>
        <w:t>、研究生教育质量保障制度建设及成效</w:t>
      </w:r>
      <w:bookmarkEnd w:id="86"/>
      <w:bookmarkEnd w:id="87"/>
      <w:bookmarkEnd w:id="88"/>
    </w:p>
    <w:p w:rsidR="002A0C11" w:rsidRPr="00F679D2" w:rsidRDefault="004F426F">
      <w:pPr>
        <w:spacing w:line="540" w:lineRule="exact"/>
        <w:ind w:firstLineChars="200" w:firstLine="480"/>
        <w:jc w:val="left"/>
        <w:rPr>
          <w:b/>
          <w:color w:val="000000" w:themeColor="text1"/>
          <w:sz w:val="24"/>
          <w:szCs w:val="24"/>
        </w:rPr>
      </w:pPr>
      <w:r w:rsidRPr="00F679D2">
        <w:rPr>
          <w:color w:val="000000" w:themeColor="text1"/>
          <w:sz w:val="24"/>
          <w:szCs w:val="24"/>
        </w:rPr>
        <w:t>学校建立了包括研究生招生、专业实践、课程学习和学位论文的质量标准与制度，对研究生培养全过程进行质量监控。建设成效主要体现在以下几方面：</w:t>
      </w:r>
    </w:p>
    <w:p w:rsidR="002A0C11" w:rsidRPr="00F679D2" w:rsidRDefault="004F426F">
      <w:pPr>
        <w:spacing w:beforeLines="30" w:before="93" w:line="540" w:lineRule="exact"/>
        <w:rPr>
          <w:color w:val="000000" w:themeColor="text1"/>
          <w:sz w:val="24"/>
          <w:szCs w:val="24"/>
        </w:rPr>
      </w:pPr>
      <w:r w:rsidRPr="00F679D2">
        <w:rPr>
          <w:b/>
          <w:color w:val="000000" w:themeColor="text1"/>
          <w:sz w:val="24"/>
          <w:szCs w:val="24"/>
        </w:rPr>
        <w:t xml:space="preserve">    1.</w:t>
      </w:r>
      <w:r w:rsidRPr="00F679D2">
        <w:rPr>
          <w:b/>
          <w:color w:val="000000" w:themeColor="text1"/>
          <w:sz w:val="24"/>
          <w:szCs w:val="24"/>
        </w:rPr>
        <w:t>加强顶层设计，构建组织管理架构。</w:t>
      </w:r>
      <w:r w:rsidRPr="00F679D2">
        <w:rPr>
          <w:color w:val="000000" w:themeColor="text1"/>
          <w:sz w:val="24"/>
          <w:szCs w:val="24"/>
        </w:rPr>
        <w:t>设立学位评定委员会及由行业、企业专家占一半以上的工程硕士专家指导组；还成立了由分管副校长担任组长的研究生培养工作组，对研究生培养过程重大问题实施指导和决策。</w:t>
      </w:r>
    </w:p>
    <w:p w:rsidR="002A0C11" w:rsidRPr="00F679D2" w:rsidRDefault="004F426F">
      <w:pPr>
        <w:spacing w:beforeLines="30" w:before="93" w:line="540" w:lineRule="exact"/>
        <w:rPr>
          <w:color w:val="000000" w:themeColor="text1"/>
          <w:sz w:val="24"/>
          <w:szCs w:val="24"/>
        </w:rPr>
      </w:pPr>
      <w:r w:rsidRPr="00F679D2">
        <w:rPr>
          <w:b/>
          <w:color w:val="000000" w:themeColor="text1"/>
          <w:sz w:val="24"/>
          <w:szCs w:val="24"/>
        </w:rPr>
        <w:t xml:space="preserve">    2.</w:t>
      </w:r>
      <w:r w:rsidRPr="00F679D2">
        <w:rPr>
          <w:b/>
          <w:color w:val="000000" w:themeColor="text1"/>
          <w:sz w:val="24"/>
          <w:szCs w:val="24"/>
        </w:rPr>
        <w:t>强化责任管理，统筹协调落实到位。</w:t>
      </w:r>
      <w:r w:rsidRPr="00F679D2">
        <w:rPr>
          <w:color w:val="000000" w:themeColor="text1"/>
          <w:sz w:val="24"/>
          <w:szCs w:val="24"/>
        </w:rPr>
        <w:t>研究生部负责招生、培养、学位、就业以及学生管理等工作；学部设立专门负责人及教务，负责招生培养就业等具体事务；其它教学科研等单位按照分工为研究生培养提供支撑和服务；教学质量管理办公室负责对研究生教育常态进行质量监控。各部门统筹协调，责任到位。</w:t>
      </w:r>
    </w:p>
    <w:p w:rsidR="002A0C11" w:rsidRPr="00F679D2" w:rsidRDefault="004F426F">
      <w:pPr>
        <w:spacing w:line="540" w:lineRule="exact"/>
        <w:jc w:val="left"/>
        <w:rPr>
          <w:color w:val="000000" w:themeColor="text1"/>
          <w:sz w:val="24"/>
          <w:szCs w:val="24"/>
        </w:rPr>
      </w:pPr>
      <w:r w:rsidRPr="00F679D2">
        <w:rPr>
          <w:b/>
          <w:color w:val="000000" w:themeColor="text1"/>
          <w:sz w:val="24"/>
          <w:szCs w:val="24"/>
        </w:rPr>
        <w:t xml:space="preserve">    3.</w:t>
      </w:r>
      <w:r w:rsidRPr="00F679D2">
        <w:rPr>
          <w:b/>
          <w:color w:val="000000" w:themeColor="text1"/>
          <w:sz w:val="24"/>
          <w:szCs w:val="24"/>
        </w:rPr>
        <w:t>重视过程控制，建章立制保障质量。</w:t>
      </w:r>
      <w:r w:rsidRPr="00F679D2">
        <w:rPr>
          <w:bCs/>
          <w:color w:val="000000" w:themeColor="text1"/>
          <w:sz w:val="24"/>
          <w:szCs w:val="24"/>
        </w:rPr>
        <w:t>学校</w:t>
      </w:r>
      <w:r w:rsidRPr="00F679D2">
        <w:rPr>
          <w:color w:val="000000" w:themeColor="text1"/>
          <w:sz w:val="24"/>
          <w:szCs w:val="24"/>
        </w:rPr>
        <w:t>针对招生、培养、学位、学生管理、导师管理等均有一系列管理办法及操作细则，基本覆盖了研究生培养的全过程。学校还制定了《上海第二工业大学研究生教学与指导工作事故的认定与处理办法》（征求意见稿），防范和减少研究生教学、指导工作中各类事故的发生，</w:t>
      </w:r>
      <w:r w:rsidRPr="00F679D2">
        <w:rPr>
          <w:color w:val="000000" w:themeColor="text1"/>
          <w:sz w:val="24"/>
          <w:szCs w:val="24"/>
        </w:rPr>
        <w:lastRenderedPageBreak/>
        <w:t>规范研究生导师和任课教师的教学要求，保证研究生教学正常有序的进行，切实提高研究生的培养质量。</w:t>
      </w:r>
    </w:p>
    <w:p w:rsidR="002A0C11" w:rsidRPr="00F679D2" w:rsidRDefault="004F426F" w:rsidP="0012742D">
      <w:pPr>
        <w:pStyle w:val="2"/>
        <w:ind w:left="420"/>
        <w:rPr>
          <w:rFonts w:ascii="Times New Roman" w:hAnsi="Times New Roman" w:cs="Times New Roman" w:hint="default"/>
        </w:rPr>
      </w:pPr>
      <w:bookmarkStart w:id="89" w:name="_Toc27440"/>
      <w:bookmarkStart w:id="90" w:name="_Toc18845"/>
      <w:bookmarkStart w:id="91" w:name="_Toc435907193"/>
      <w:r w:rsidRPr="00F679D2">
        <w:rPr>
          <w:rFonts w:ascii="Times New Roman" w:hAnsi="Times New Roman" w:cs="Times New Roman" w:hint="default"/>
        </w:rPr>
        <w:t>(</w:t>
      </w:r>
      <w:r w:rsidRPr="00F679D2">
        <w:rPr>
          <w:rFonts w:ascii="Times New Roman" w:hAnsi="Times New Roman" w:cs="Times New Roman" w:hint="default"/>
        </w:rPr>
        <w:t>二</w:t>
      </w:r>
      <w:r w:rsidRPr="00F679D2">
        <w:rPr>
          <w:rFonts w:ascii="Times New Roman" w:hAnsi="Times New Roman" w:cs="Times New Roman" w:hint="default"/>
        </w:rPr>
        <w:t>)</w:t>
      </w:r>
      <w:r w:rsidRPr="00F679D2">
        <w:rPr>
          <w:rFonts w:ascii="Times New Roman" w:hAnsi="Times New Roman" w:cs="Times New Roman" w:hint="default"/>
        </w:rPr>
        <w:t>、研究生教育管理与服务举措</w:t>
      </w:r>
      <w:bookmarkEnd w:id="89"/>
      <w:bookmarkEnd w:id="90"/>
      <w:bookmarkEnd w:id="91"/>
    </w:p>
    <w:p w:rsidR="002A0C11" w:rsidRPr="00F679D2" w:rsidRDefault="004F426F">
      <w:pPr>
        <w:spacing w:line="540" w:lineRule="exact"/>
        <w:ind w:firstLineChars="197" w:firstLine="473"/>
        <w:rPr>
          <w:color w:val="000000" w:themeColor="text1"/>
          <w:sz w:val="24"/>
          <w:szCs w:val="24"/>
        </w:rPr>
      </w:pPr>
      <w:r w:rsidRPr="00F679D2">
        <w:rPr>
          <w:color w:val="000000" w:themeColor="text1"/>
          <w:sz w:val="24"/>
          <w:szCs w:val="24"/>
        </w:rPr>
        <w:t>研究生教育管理实行学校和学部二级管理体制，学校成立学位评定委员会，在学部设立学位</w:t>
      </w:r>
      <w:proofErr w:type="gramStart"/>
      <w:r w:rsidRPr="00F679D2">
        <w:rPr>
          <w:color w:val="000000" w:themeColor="text1"/>
          <w:sz w:val="24"/>
          <w:szCs w:val="24"/>
        </w:rPr>
        <w:t>评定分</w:t>
      </w:r>
      <w:proofErr w:type="gramEnd"/>
      <w:r w:rsidRPr="00F679D2">
        <w:rPr>
          <w:color w:val="000000" w:themeColor="text1"/>
          <w:sz w:val="24"/>
          <w:szCs w:val="24"/>
        </w:rPr>
        <w:t>委员会，负责对专业学位的授权点设置、申报与评估、课程设计、培养方案、学位论文标准和质量评价标准等进行监督和指导。</w:t>
      </w:r>
    </w:p>
    <w:p w:rsidR="002A0C11" w:rsidRPr="00F679D2" w:rsidRDefault="004F426F">
      <w:pPr>
        <w:spacing w:line="540" w:lineRule="exact"/>
        <w:ind w:firstLineChars="200" w:firstLine="480"/>
        <w:rPr>
          <w:color w:val="000000" w:themeColor="text1"/>
          <w:sz w:val="24"/>
          <w:szCs w:val="24"/>
        </w:rPr>
      </w:pPr>
      <w:r w:rsidRPr="00F679D2">
        <w:rPr>
          <w:color w:val="000000" w:themeColor="text1"/>
          <w:sz w:val="24"/>
          <w:szCs w:val="24"/>
        </w:rPr>
        <w:t>学校设置研究生部作为研究生教育的职能部门，有研究生教育管理人员</w:t>
      </w:r>
      <w:r w:rsidRPr="00F679D2">
        <w:rPr>
          <w:color w:val="000000" w:themeColor="text1"/>
          <w:sz w:val="24"/>
          <w:szCs w:val="24"/>
        </w:rPr>
        <w:t>5</w:t>
      </w:r>
      <w:r w:rsidRPr="00F679D2">
        <w:rPr>
          <w:color w:val="000000" w:themeColor="text1"/>
          <w:sz w:val="24"/>
          <w:szCs w:val="24"/>
        </w:rPr>
        <w:t>人；学部有分管研究生教育副主任及研究生教务各</w:t>
      </w:r>
      <w:r w:rsidRPr="00F679D2">
        <w:rPr>
          <w:color w:val="000000" w:themeColor="text1"/>
          <w:sz w:val="24"/>
          <w:szCs w:val="24"/>
        </w:rPr>
        <w:t>1</w:t>
      </w:r>
      <w:r w:rsidRPr="00F679D2">
        <w:rPr>
          <w:color w:val="000000" w:themeColor="text1"/>
          <w:sz w:val="24"/>
          <w:szCs w:val="24"/>
        </w:rPr>
        <w:t>人，负责研究生教学、科研等工作，另有研究生兼职辅导员</w:t>
      </w:r>
      <w:r w:rsidRPr="00F679D2">
        <w:rPr>
          <w:color w:val="000000" w:themeColor="text1"/>
          <w:sz w:val="24"/>
          <w:szCs w:val="24"/>
        </w:rPr>
        <w:t>1</w:t>
      </w:r>
      <w:r w:rsidRPr="00F679D2">
        <w:rPr>
          <w:color w:val="000000" w:themeColor="text1"/>
          <w:sz w:val="24"/>
          <w:szCs w:val="24"/>
        </w:rPr>
        <w:t>人，分管研究生思想政治教育。今年研究生部出台了一系列关于研究生培养的管理文件，二级培养单位出台了一系列的配套实施细则，加强对研究生培养的管理。</w:t>
      </w:r>
      <w:r w:rsidRPr="00F679D2">
        <w:rPr>
          <w:color w:val="000000" w:themeColor="text1"/>
          <w:sz w:val="24"/>
          <w:szCs w:val="24"/>
        </w:rPr>
        <w:t xml:space="preserve">                                                                           </w:t>
      </w:r>
    </w:p>
    <w:p w:rsidR="002A0C11" w:rsidRPr="00F679D2" w:rsidRDefault="004F426F">
      <w:pPr>
        <w:spacing w:line="540" w:lineRule="exact"/>
        <w:ind w:firstLineChars="200" w:firstLine="480"/>
        <w:jc w:val="left"/>
        <w:rPr>
          <w:color w:val="000000" w:themeColor="text1"/>
          <w:sz w:val="24"/>
          <w:szCs w:val="24"/>
        </w:rPr>
      </w:pPr>
      <w:r w:rsidRPr="00F679D2">
        <w:rPr>
          <w:color w:val="000000" w:themeColor="text1"/>
          <w:sz w:val="24"/>
          <w:szCs w:val="24"/>
        </w:rPr>
        <w:t>学校成立教学质量管理办公室，对包括研究生教育在内的全校教育质量进行监控管理。在学校教学督导队伍中，有</w:t>
      </w:r>
      <w:r w:rsidRPr="00F679D2">
        <w:rPr>
          <w:color w:val="000000" w:themeColor="text1"/>
          <w:sz w:val="24"/>
          <w:szCs w:val="24"/>
        </w:rPr>
        <w:t>1</w:t>
      </w:r>
      <w:r w:rsidRPr="00F679D2">
        <w:rPr>
          <w:color w:val="000000" w:themeColor="text1"/>
          <w:sz w:val="24"/>
          <w:szCs w:val="24"/>
        </w:rPr>
        <w:t>名督导组副组长和</w:t>
      </w:r>
      <w:r w:rsidRPr="00F679D2">
        <w:rPr>
          <w:color w:val="000000" w:themeColor="text1"/>
          <w:sz w:val="24"/>
          <w:szCs w:val="24"/>
        </w:rPr>
        <w:t>2</w:t>
      </w:r>
      <w:r w:rsidRPr="00F679D2">
        <w:rPr>
          <w:color w:val="000000" w:themeColor="text1"/>
          <w:sz w:val="24"/>
          <w:szCs w:val="24"/>
        </w:rPr>
        <w:t>名专职研究生督导，专门负责研究生教育教学质量的检查与监控。建立研究生教育质量保障体系，针对研究生教育过程中的各环节，开展相关的教学专项检查与评估，做到研究生教学督导工作覆盖全体研究生教师，覆盖所有研究生课程和覆盖研究生教学全过程。</w:t>
      </w:r>
    </w:p>
    <w:p w:rsidR="002A0C11" w:rsidRPr="00F679D2" w:rsidRDefault="004F426F" w:rsidP="0012742D">
      <w:pPr>
        <w:pStyle w:val="2"/>
        <w:ind w:left="420"/>
        <w:rPr>
          <w:rFonts w:ascii="Times New Roman" w:hAnsi="Times New Roman" w:cs="Times New Roman" w:hint="default"/>
        </w:rPr>
      </w:pPr>
      <w:bookmarkStart w:id="92" w:name="_Toc22548"/>
      <w:bookmarkStart w:id="93" w:name="_Toc21625"/>
      <w:bookmarkStart w:id="94" w:name="_Toc435907195"/>
      <w:r w:rsidRPr="00F679D2">
        <w:rPr>
          <w:rFonts w:ascii="Times New Roman" w:hAnsi="Times New Roman" w:cs="Times New Roman" w:hint="default"/>
        </w:rPr>
        <w:t>(</w:t>
      </w:r>
      <w:r w:rsidRPr="00F679D2">
        <w:rPr>
          <w:rFonts w:ascii="Times New Roman" w:hAnsi="Times New Roman" w:cs="Times New Roman" w:hint="default"/>
        </w:rPr>
        <w:t>三</w:t>
      </w:r>
      <w:r w:rsidRPr="00F679D2">
        <w:rPr>
          <w:rFonts w:ascii="Times New Roman" w:hAnsi="Times New Roman" w:cs="Times New Roman" w:hint="default"/>
        </w:rPr>
        <w:t>)</w:t>
      </w:r>
      <w:r w:rsidRPr="00F679D2">
        <w:rPr>
          <w:rFonts w:ascii="Times New Roman" w:hAnsi="Times New Roman" w:cs="Times New Roman" w:hint="default"/>
        </w:rPr>
        <w:t>、学位论文盲审及抽检情况</w:t>
      </w:r>
      <w:bookmarkEnd w:id="92"/>
      <w:bookmarkEnd w:id="93"/>
    </w:p>
    <w:p w:rsidR="002A0C11" w:rsidRPr="00F679D2" w:rsidRDefault="004F426F">
      <w:pPr>
        <w:pStyle w:val="ac"/>
        <w:ind w:firstLineChars="147" w:firstLine="353"/>
        <w:rPr>
          <w:rFonts w:ascii="Times New Roman" w:hAnsi="Times New Roman"/>
          <w:b w:val="0"/>
          <w:color w:val="000000" w:themeColor="text1"/>
        </w:rPr>
      </w:pPr>
      <w:r w:rsidRPr="00F679D2">
        <w:rPr>
          <w:rFonts w:ascii="Times New Roman" w:hAnsi="Times New Roman"/>
          <w:b w:val="0"/>
          <w:color w:val="000000" w:themeColor="text1"/>
        </w:rPr>
        <w:t>为进一步加强对学位论文质量的监管，本年度学校制定了《上海第二工业大学研究生学术道德行为规范管理办法》（沪二工大</w:t>
      </w:r>
      <w:proofErr w:type="gramStart"/>
      <w:r w:rsidRPr="00F679D2">
        <w:rPr>
          <w:rFonts w:ascii="Times New Roman" w:hAnsi="Times New Roman"/>
          <w:b w:val="0"/>
          <w:color w:val="000000" w:themeColor="text1"/>
        </w:rPr>
        <w:t>研</w:t>
      </w:r>
      <w:proofErr w:type="gramEnd"/>
      <w:r w:rsidRPr="00F679D2">
        <w:rPr>
          <w:rFonts w:ascii="Times New Roman" w:hAnsi="Times New Roman"/>
          <w:b w:val="0"/>
          <w:color w:val="000000" w:themeColor="text1"/>
        </w:rPr>
        <w:t>[2015]146</w:t>
      </w:r>
      <w:r w:rsidRPr="00F679D2">
        <w:rPr>
          <w:rFonts w:ascii="Times New Roman" w:hAnsi="Times New Roman"/>
          <w:b w:val="0"/>
          <w:color w:val="000000" w:themeColor="text1"/>
        </w:rPr>
        <w:t>号）和《上海第二工业大学硕士研究生学位论文作假行为处理办法（试行）》（沪二工大</w:t>
      </w:r>
      <w:proofErr w:type="gramStart"/>
      <w:r w:rsidRPr="00F679D2">
        <w:rPr>
          <w:rFonts w:ascii="Times New Roman" w:hAnsi="Times New Roman"/>
          <w:b w:val="0"/>
          <w:color w:val="000000" w:themeColor="text1"/>
        </w:rPr>
        <w:t>研</w:t>
      </w:r>
      <w:proofErr w:type="gramEnd"/>
      <w:r w:rsidRPr="00F679D2">
        <w:rPr>
          <w:rFonts w:ascii="Times New Roman" w:hAnsi="Times New Roman"/>
          <w:b w:val="0"/>
          <w:color w:val="000000" w:themeColor="text1"/>
        </w:rPr>
        <w:t>[2015]147</w:t>
      </w:r>
      <w:r w:rsidRPr="00F679D2">
        <w:rPr>
          <w:rFonts w:ascii="Times New Roman" w:hAnsi="Times New Roman"/>
          <w:b w:val="0"/>
          <w:color w:val="000000" w:themeColor="text1"/>
        </w:rPr>
        <w:t>号），并聘请华工理工大学的顾老师指导学位论文撰写，并通过知识产权等讲座，加强对学生学术道德诚信教育；本学年学校逐步完善了学位论文开题报告、中期检查、预开题、相似度检</w:t>
      </w:r>
      <w:r w:rsidR="009B1583">
        <w:rPr>
          <w:rFonts w:ascii="Times New Roman" w:hAnsi="Times New Roman"/>
          <w:b w:val="0"/>
          <w:color w:val="000000" w:themeColor="text1"/>
        </w:rPr>
        <w:t>测及双盲评审等办法，加强对学位论文过程的规范管理。学校</w:t>
      </w:r>
      <w:r w:rsidR="009B1583">
        <w:rPr>
          <w:rFonts w:ascii="Times New Roman" w:hAnsi="Times New Roman" w:hint="eastAsia"/>
          <w:b w:val="0"/>
          <w:color w:val="000000" w:themeColor="text1"/>
        </w:rPr>
        <w:t>还</w:t>
      </w:r>
      <w:r w:rsidR="009B1583">
        <w:rPr>
          <w:rFonts w:ascii="Times New Roman" w:hAnsi="Times New Roman"/>
          <w:b w:val="0"/>
          <w:color w:val="000000" w:themeColor="text1"/>
        </w:rPr>
        <w:t>设立严格学位论文质量</w:t>
      </w:r>
      <w:r w:rsidR="009B1583">
        <w:rPr>
          <w:rFonts w:ascii="Times New Roman" w:hAnsi="Times New Roman" w:hint="eastAsia"/>
          <w:b w:val="0"/>
          <w:color w:val="000000" w:themeColor="text1"/>
        </w:rPr>
        <w:t>要求</w:t>
      </w:r>
      <w:r w:rsidRPr="00F679D2">
        <w:rPr>
          <w:rFonts w:ascii="Times New Roman" w:hAnsi="Times New Roman"/>
          <w:b w:val="0"/>
          <w:color w:val="000000" w:themeColor="text1"/>
        </w:rPr>
        <w:t>，所有学位论文必须通过学位</w:t>
      </w:r>
      <w:r w:rsidRPr="00F679D2">
        <w:rPr>
          <w:rFonts w:ascii="Times New Roman" w:hAnsi="Times New Roman"/>
          <w:b w:val="0"/>
          <w:color w:val="000000" w:themeColor="text1"/>
        </w:rPr>
        <w:lastRenderedPageBreak/>
        <w:t>论文相似度检测和上海市教育评估院的</w:t>
      </w:r>
      <w:r w:rsidRPr="00F679D2">
        <w:rPr>
          <w:rFonts w:ascii="Times New Roman" w:hAnsi="Times New Roman"/>
          <w:b w:val="0"/>
          <w:color w:val="000000" w:themeColor="text1"/>
        </w:rPr>
        <w:t>“</w:t>
      </w:r>
      <w:r w:rsidRPr="00F679D2">
        <w:rPr>
          <w:rFonts w:ascii="Times New Roman" w:hAnsi="Times New Roman"/>
          <w:b w:val="0"/>
          <w:color w:val="000000" w:themeColor="text1"/>
        </w:rPr>
        <w:t>双盲评审</w:t>
      </w:r>
      <w:r w:rsidRPr="00F679D2">
        <w:rPr>
          <w:rFonts w:ascii="Times New Roman" w:hAnsi="Times New Roman"/>
          <w:b w:val="0"/>
          <w:color w:val="000000" w:themeColor="text1"/>
        </w:rPr>
        <w:t>”</w:t>
      </w:r>
      <w:r w:rsidRPr="00F679D2">
        <w:rPr>
          <w:rFonts w:ascii="Times New Roman" w:hAnsi="Times New Roman"/>
          <w:b w:val="0"/>
          <w:color w:val="000000" w:themeColor="text1"/>
        </w:rPr>
        <w:t>，以确保试点项目的培养质量。</w:t>
      </w:r>
    </w:p>
    <w:p w:rsidR="002A0C11" w:rsidRPr="00F679D2" w:rsidRDefault="004F426F">
      <w:pPr>
        <w:pStyle w:val="ac"/>
        <w:ind w:firstLineChars="197" w:firstLine="473"/>
        <w:rPr>
          <w:rFonts w:ascii="Times New Roman" w:hAnsi="Times New Roman"/>
          <w:b w:val="0"/>
          <w:color w:val="000000" w:themeColor="text1"/>
        </w:rPr>
      </w:pPr>
      <w:r w:rsidRPr="00F679D2">
        <w:rPr>
          <w:rFonts w:ascii="Times New Roman" w:hAnsi="Times New Roman"/>
          <w:b w:val="0"/>
          <w:color w:val="000000" w:themeColor="text1"/>
        </w:rPr>
        <w:t>2013</w:t>
      </w:r>
      <w:r w:rsidRPr="00F679D2">
        <w:rPr>
          <w:rFonts w:ascii="Times New Roman" w:hAnsi="Times New Roman"/>
          <w:b w:val="0"/>
          <w:color w:val="000000" w:themeColor="text1"/>
        </w:rPr>
        <w:t>级</w:t>
      </w:r>
      <w:r w:rsidRPr="00F679D2">
        <w:rPr>
          <w:rFonts w:ascii="Times New Roman" w:hAnsi="Times New Roman"/>
          <w:b w:val="0"/>
          <w:color w:val="000000" w:themeColor="text1"/>
        </w:rPr>
        <w:t>30</w:t>
      </w:r>
      <w:r w:rsidRPr="00F679D2">
        <w:rPr>
          <w:rFonts w:ascii="Times New Roman" w:hAnsi="Times New Roman"/>
          <w:b w:val="0"/>
          <w:color w:val="000000" w:themeColor="text1"/>
        </w:rPr>
        <w:t>位研究生的学位论文检查总体情况良好。被上海市学位办抽到</w:t>
      </w:r>
      <w:r w:rsidRPr="00F679D2">
        <w:rPr>
          <w:rFonts w:ascii="Times New Roman" w:hAnsi="Times New Roman"/>
          <w:b w:val="0"/>
          <w:color w:val="000000" w:themeColor="text1"/>
        </w:rPr>
        <w:t>“</w:t>
      </w:r>
      <w:r w:rsidRPr="00F679D2">
        <w:rPr>
          <w:rFonts w:ascii="Times New Roman" w:hAnsi="Times New Roman"/>
          <w:b w:val="0"/>
          <w:color w:val="000000" w:themeColor="text1"/>
        </w:rPr>
        <w:t>双盲评审</w:t>
      </w:r>
      <w:r w:rsidRPr="00F679D2">
        <w:rPr>
          <w:rFonts w:ascii="Times New Roman" w:hAnsi="Times New Roman"/>
          <w:b w:val="0"/>
          <w:color w:val="000000" w:themeColor="text1"/>
        </w:rPr>
        <w:t>”</w:t>
      </w:r>
      <w:r w:rsidRPr="00F679D2">
        <w:rPr>
          <w:rFonts w:ascii="Times New Roman" w:hAnsi="Times New Roman"/>
          <w:b w:val="0"/>
          <w:color w:val="000000" w:themeColor="text1"/>
        </w:rPr>
        <w:t>论文</w:t>
      </w:r>
      <w:r w:rsidRPr="00F679D2">
        <w:rPr>
          <w:rFonts w:ascii="Times New Roman" w:hAnsi="Times New Roman"/>
          <w:b w:val="0"/>
          <w:color w:val="000000" w:themeColor="text1"/>
        </w:rPr>
        <w:t>1</w:t>
      </w:r>
      <w:r w:rsidRPr="00F679D2">
        <w:rPr>
          <w:rFonts w:ascii="Times New Roman" w:hAnsi="Times New Roman"/>
          <w:b w:val="0"/>
          <w:color w:val="000000" w:themeColor="text1"/>
        </w:rPr>
        <w:t>篇，没有异议，同意答辩；送上海市教育评估院</w:t>
      </w:r>
      <w:r w:rsidRPr="00F679D2">
        <w:rPr>
          <w:rFonts w:ascii="Times New Roman" w:hAnsi="Times New Roman"/>
          <w:b w:val="0"/>
          <w:color w:val="000000" w:themeColor="text1"/>
        </w:rPr>
        <w:t xml:space="preserve"> “</w:t>
      </w:r>
      <w:r w:rsidRPr="00F679D2">
        <w:rPr>
          <w:rFonts w:ascii="Times New Roman" w:hAnsi="Times New Roman"/>
          <w:b w:val="0"/>
          <w:color w:val="000000" w:themeColor="text1"/>
        </w:rPr>
        <w:t>双盲评审</w:t>
      </w:r>
      <w:r w:rsidRPr="00F679D2">
        <w:rPr>
          <w:rFonts w:ascii="Times New Roman" w:hAnsi="Times New Roman"/>
          <w:b w:val="0"/>
          <w:color w:val="000000" w:themeColor="text1"/>
        </w:rPr>
        <w:t>”</w:t>
      </w:r>
      <w:r w:rsidRPr="00F679D2">
        <w:rPr>
          <w:rFonts w:ascii="Times New Roman" w:hAnsi="Times New Roman"/>
          <w:b w:val="0"/>
          <w:color w:val="000000" w:themeColor="text1"/>
        </w:rPr>
        <w:t>的全部</w:t>
      </w:r>
      <w:r w:rsidRPr="00F679D2">
        <w:rPr>
          <w:rFonts w:ascii="Times New Roman" w:hAnsi="Times New Roman"/>
          <w:b w:val="0"/>
          <w:color w:val="000000" w:themeColor="text1"/>
        </w:rPr>
        <w:t>30</w:t>
      </w:r>
      <w:r w:rsidRPr="00F679D2">
        <w:rPr>
          <w:rFonts w:ascii="Times New Roman" w:hAnsi="Times New Roman"/>
          <w:b w:val="0"/>
          <w:color w:val="000000" w:themeColor="text1"/>
        </w:rPr>
        <w:t>篇论文中，除</w:t>
      </w:r>
      <w:r w:rsidRPr="00F679D2">
        <w:rPr>
          <w:rFonts w:ascii="Times New Roman" w:hAnsi="Times New Roman"/>
          <w:b w:val="0"/>
          <w:color w:val="000000" w:themeColor="text1"/>
        </w:rPr>
        <w:t>1</w:t>
      </w:r>
      <w:r w:rsidRPr="00F679D2">
        <w:rPr>
          <w:rFonts w:ascii="Times New Roman" w:hAnsi="Times New Roman"/>
          <w:b w:val="0"/>
          <w:color w:val="000000" w:themeColor="text1"/>
        </w:rPr>
        <w:t>篇要求修改后答辩外，其余</w:t>
      </w:r>
      <w:r w:rsidRPr="00F679D2">
        <w:rPr>
          <w:rFonts w:ascii="Times New Roman" w:hAnsi="Times New Roman"/>
          <w:b w:val="0"/>
          <w:color w:val="000000" w:themeColor="text1"/>
        </w:rPr>
        <w:t>29</w:t>
      </w:r>
      <w:r w:rsidRPr="00F679D2">
        <w:rPr>
          <w:rFonts w:ascii="Times New Roman" w:hAnsi="Times New Roman"/>
          <w:b w:val="0"/>
          <w:color w:val="000000" w:themeColor="text1"/>
        </w:rPr>
        <w:t>篇全部同意答辩。</w:t>
      </w:r>
    </w:p>
    <w:p w:rsidR="002A0C11" w:rsidRPr="00F679D2" w:rsidRDefault="009B1583" w:rsidP="0012742D">
      <w:pPr>
        <w:pStyle w:val="2"/>
        <w:ind w:left="420"/>
        <w:rPr>
          <w:rFonts w:ascii="Times New Roman" w:hAnsi="Times New Roman" w:cs="Times New Roman" w:hint="default"/>
        </w:rPr>
      </w:pPr>
      <w:bookmarkStart w:id="95" w:name="_Toc9811"/>
      <w:bookmarkStart w:id="96" w:name="_Toc27530"/>
      <w:bookmarkEnd w:id="94"/>
      <w:r w:rsidRPr="00F679D2">
        <w:rPr>
          <w:rFonts w:ascii="Times New Roman" w:hAnsi="Times New Roman" w:cs="Times New Roman" w:hint="default"/>
        </w:rPr>
        <w:t xml:space="preserve"> </w:t>
      </w:r>
      <w:r w:rsidR="004F426F" w:rsidRPr="00F679D2">
        <w:rPr>
          <w:rFonts w:ascii="Times New Roman" w:hAnsi="Times New Roman" w:cs="Times New Roman" w:hint="default"/>
        </w:rPr>
        <w:t>(</w:t>
      </w:r>
      <w:r w:rsidR="004F426F" w:rsidRPr="00F679D2">
        <w:rPr>
          <w:rFonts w:ascii="Times New Roman" w:hAnsi="Times New Roman" w:cs="Times New Roman" w:hint="default"/>
        </w:rPr>
        <w:t>四</w:t>
      </w:r>
      <w:r w:rsidR="004F426F" w:rsidRPr="00F679D2">
        <w:rPr>
          <w:rFonts w:ascii="Times New Roman" w:hAnsi="Times New Roman" w:cs="Times New Roman" w:hint="default"/>
        </w:rPr>
        <w:t>)</w:t>
      </w:r>
      <w:r w:rsidR="004F426F" w:rsidRPr="00F679D2">
        <w:rPr>
          <w:rFonts w:ascii="Times New Roman" w:hAnsi="Times New Roman" w:cs="Times New Roman" w:hint="default"/>
        </w:rPr>
        <w:t>、研究生资助体系建设情况</w:t>
      </w:r>
      <w:bookmarkEnd w:id="95"/>
      <w:bookmarkEnd w:id="96"/>
    </w:p>
    <w:p w:rsidR="00560B20" w:rsidRDefault="00B42127">
      <w:pPr>
        <w:spacing w:line="540" w:lineRule="exact"/>
        <w:ind w:firstLineChars="200" w:firstLine="480"/>
        <w:jc w:val="left"/>
        <w:rPr>
          <w:color w:val="000000" w:themeColor="text1"/>
          <w:sz w:val="24"/>
          <w:szCs w:val="24"/>
        </w:rPr>
      </w:pPr>
      <w:r>
        <w:rPr>
          <w:color w:val="000000" w:themeColor="text1"/>
          <w:sz w:val="24"/>
          <w:szCs w:val="24"/>
        </w:rPr>
        <w:t>学校积极筹集资金、多方并举，构建了比较完</w:t>
      </w:r>
      <w:r>
        <w:rPr>
          <w:rFonts w:hint="eastAsia"/>
          <w:color w:val="000000" w:themeColor="text1"/>
          <w:sz w:val="24"/>
          <w:szCs w:val="24"/>
        </w:rPr>
        <w:t>备</w:t>
      </w:r>
      <w:r>
        <w:rPr>
          <w:color w:val="000000" w:themeColor="text1"/>
          <w:sz w:val="24"/>
          <w:szCs w:val="24"/>
        </w:rPr>
        <w:t>的研究生奖助体系</w:t>
      </w:r>
      <w:r>
        <w:rPr>
          <w:rFonts w:hint="eastAsia"/>
          <w:color w:val="000000" w:themeColor="text1"/>
          <w:sz w:val="24"/>
          <w:szCs w:val="24"/>
        </w:rPr>
        <w:t>，有效支撑研究生培养的全过程。</w:t>
      </w:r>
    </w:p>
    <w:tbl>
      <w:tblPr>
        <w:tblW w:w="8222" w:type="dxa"/>
        <w:tblInd w:w="250" w:type="dxa"/>
        <w:tblLayout w:type="fixed"/>
        <w:tblLook w:val="04A0" w:firstRow="1" w:lastRow="0" w:firstColumn="1" w:lastColumn="0" w:noHBand="0" w:noVBand="1"/>
      </w:tblPr>
      <w:tblGrid>
        <w:gridCol w:w="1559"/>
        <w:gridCol w:w="3119"/>
        <w:gridCol w:w="3544"/>
      </w:tblGrid>
      <w:tr w:rsidR="00560B20" w:rsidRPr="00F679D2" w:rsidTr="00546C37">
        <w:trPr>
          <w:trHeight w:val="402"/>
        </w:trPr>
        <w:tc>
          <w:tcPr>
            <w:tcW w:w="8222" w:type="dxa"/>
            <w:gridSpan w:val="3"/>
            <w:tcBorders>
              <w:left w:val="nil"/>
              <w:right w:val="nil"/>
            </w:tcBorders>
            <w:shd w:val="clear" w:color="auto" w:fill="auto"/>
            <w:vAlign w:val="bottom"/>
          </w:tcPr>
          <w:p w:rsidR="00560B20" w:rsidRPr="00F679D2" w:rsidRDefault="00560B20" w:rsidP="00560B20">
            <w:pPr>
              <w:widowControl/>
              <w:ind w:firstLineChars="900" w:firstLine="1897"/>
              <w:rPr>
                <w:b/>
                <w:bCs/>
                <w:color w:val="000000"/>
                <w:kern w:val="0"/>
                <w:szCs w:val="21"/>
              </w:rPr>
            </w:pPr>
            <w:r w:rsidRPr="00F679D2">
              <w:rPr>
                <w:b/>
                <w:bCs/>
                <w:color w:val="000000"/>
                <w:kern w:val="0"/>
                <w:szCs w:val="21"/>
              </w:rPr>
              <w:t>表</w:t>
            </w:r>
            <w:r w:rsidRPr="00F679D2">
              <w:rPr>
                <w:b/>
                <w:bCs/>
                <w:color w:val="000000"/>
                <w:kern w:val="0"/>
                <w:szCs w:val="21"/>
              </w:rPr>
              <w:t xml:space="preserve">14  </w:t>
            </w:r>
            <w:r>
              <w:rPr>
                <w:rFonts w:hint="eastAsia"/>
                <w:b/>
                <w:bCs/>
                <w:color w:val="000000"/>
                <w:kern w:val="0"/>
                <w:szCs w:val="21"/>
              </w:rPr>
              <w:t xml:space="preserve">  </w:t>
            </w:r>
            <w:r>
              <w:rPr>
                <w:rFonts w:hint="eastAsia"/>
                <w:b/>
                <w:bCs/>
                <w:color w:val="000000"/>
                <w:kern w:val="0"/>
                <w:szCs w:val="21"/>
              </w:rPr>
              <w:t>研究生</w:t>
            </w:r>
            <w:r w:rsidRPr="00F679D2">
              <w:rPr>
                <w:b/>
                <w:bCs/>
                <w:color w:val="000000"/>
                <w:kern w:val="0"/>
                <w:szCs w:val="21"/>
              </w:rPr>
              <w:t>奖助体系一览表</w:t>
            </w:r>
          </w:p>
        </w:tc>
      </w:tr>
      <w:tr w:rsidR="00560B20" w:rsidRPr="00546C37" w:rsidTr="00546C37">
        <w:trPr>
          <w:trHeight w:val="465"/>
        </w:trPr>
        <w:tc>
          <w:tcPr>
            <w:tcW w:w="4678" w:type="dxa"/>
            <w:gridSpan w:val="2"/>
            <w:tcBorders>
              <w:left w:val="single" w:sz="4" w:space="0" w:color="auto"/>
              <w:right w:val="single" w:sz="4" w:space="0" w:color="auto"/>
            </w:tcBorders>
            <w:shd w:val="clear" w:color="auto" w:fill="17365D" w:themeFill="text2" w:themeFillShade="BF"/>
            <w:vAlign w:val="bottom"/>
          </w:tcPr>
          <w:p w:rsidR="00560B20" w:rsidRPr="00546C37" w:rsidRDefault="00560B20" w:rsidP="000C6A17">
            <w:pPr>
              <w:widowControl/>
              <w:jc w:val="center"/>
              <w:rPr>
                <w:b/>
                <w:bCs/>
                <w:color w:val="FFFFFF" w:themeColor="background1"/>
                <w:kern w:val="0"/>
                <w:sz w:val="22"/>
                <w:szCs w:val="22"/>
              </w:rPr>
            </w:pPr>
            <w:r w:rsidRPr="00546C37">
              <w:rPr>
                <w:b/>
                <w:bCs/>
                <w:color w:val="FFFFFF" w:themeColor="background1"/>
                <w:kern w:val="0"/>
                <w:sz w:val="22"/>
                <w:szCs w:val="22"/>
              </w:rPr>
              <w:t>项目类别</w:t>
            </w:r>
          </w:p>
        </w:tc>
        <w:tc>
          <w:tcPr>
            <w:tcW w:w="3544" w:type="dxa"/>
            <w:tcBorders>
              <w:left w:val="nil"/>
              <w:right w:val="single" w:sz="4" w:space="0" w:color="auto"/>
            </w:tcBorders>
            <w:shd w:val="clear" w:color="auto" w:fill="17365D" w:themeFill="text2" w:themeFillShade="BF"/>
            <w:vAlign w:val="bottom"/>
          </w:tcPr>
          <w:p w:rsidR="00560B20" w:rsidRPr="00546C37" w:rsidRDefault="00560B20" w:rsidP="000C6A17">
            <w:pPr>
              <w:widowControl/>
              <w:jc w:val="center"/>
              <w:rPr>
                <w:b/>
                <w:bCs/>
                <w:color w:val="FFFFFF" w:themeColor="background1"/>
                <w:kern w:val="0"/>
                <w:sz w:val="22"/>
                <w:szCs w:val="22"/>
              </w:rPr>
            </w:pPr>
            <w:r w:rsidRPr="00546C37">
              <w:rPr>
                <w:b/>
                <w:bCs/>
                <w:color w:val="FFFFFF" w:themeColor="background1"/>
                <w:kern w:val="0"/>
                <w:sz w:val="22"/>
                <w:szCs w:val="22"/>
              </w:rPr>
              <w:t>资助金额</w:t>
            </w:r>
          </w:p>
        </w:tc>
      </w:tr>
      <w:tr w:rsidR="00560B20" w:rsidRPr="00546C37" w:rsidTr="00560B20">
        <w:trPr>
          <w:trHeight w:val="402"/>
        </w:trPr>
        <w:tc>
          <w:tcPr>
            <w:tcW w:w="1559" w:type="dxa"/>
            <w:vMerge w:val="restart"/>
            <w:tcBorders>
              <w:top w:val="nil"/>
              <w:left w:val="single" w:sz="4" w:space="0" w:color="auto"/>
              <w:bottom w:val="single" w:sz="4" w:space="0" w:color="000000"/>
              <w:right w:val="single" w:sz="4" w:space="0" w:color="auto"/>
            </w:tcBorders>
            <w:shd w:val="clear" w:color="auto" w:fill="C6D9F1" w:themeFill="text2" w:themeFillTint="33"/>
            <w:vAlign w:val="center"/>
          </w:tcPr>
          <w:p w:rsidR="00560B20" w:rsidRPr="00546C37" w:rsidRDefault="00560B20" w:rsidP="000C6A17">
            <w:pPr>
              <w:widowControl/>
              <w:jc w:val="center"/>
              <w:rPr>
                <w:b/>
                <w:bCs/>
                <w:color w:val="000000"/>
                <w:kern w:val="0"/>
                <w:sz w:val="22"/>
                <w:szCs w:val="22"/>
              </w:rPr>
            </w:pPr>
            <w:r w:rsidRPr="00546C37">
              <w:rPr>
                <w:b/>
                <w:bCs/>
                <w:color w:val="000000"/>
                <w:kern w:val="0"/>
                <w:sz w:val="22"/>
                <w:szCs w:val="22"/>
              </w:rPr>
              <w:t>奖学金</w:t>
            </w:r>
          </w:p>
        </w:tc>
        <w:tc>
          <w:tcPr>
            <w:tcW w:w="3119"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国家奖学金</w:t>
            </w:r>
          </w:p>
        </w:tc>
        <w:tc>
          <w:tcPr>
            <w:tcW w:w="3544"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20000</w:t>
            </w:r>
            <w:r w:rsidRPr="00546C37">
              <w:rPr>
                <w:color w:val="000000"/>
                <w:kern w:val="0"/>
                <w:sz w:val="22"/>
                <w:szCs w:val="22"/>
              </w:rPr>
              <w:t>元</w:t>
            </w:r>
            <w:r w:rsidRPr="00546C37">
              <w:rPr>
                <w:color w:val="000000"/>
                <w:kern w:val="0"/>
                <w:sz w:val="22"/>
                <w:szCs w:val="22"/>
              </w:rPr>
              <w:t>/</w:t>
            </w:r>
            <w:r w:rsidRPr="00546C37">
              <w:rPr>
                <w:color w:val="000000"/>
                <w:kern w:val="0"/>
                <w:sz w:val="22"/>
                <w:szCs w:val="22"/>
              </w:rPr>
              <w:t>人</w:t>
            </w:r>
          </w:p>
        </w:tc>
      </w:tr>
      <w:tr w:rsidR="00560B20" w:rsidRPr="00546C37" w:rsidTr="00560B20">
        <w:trPr>
          <w:trHeight w:val="402"/>
        </w:trPr>
        <w:tc>
          <w:tcPr>
            <w:tcW w:w="1559"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560B20" w:rsidRPr="00546C37" w:rsidRDefault="00560B20" w:rsidP="000C6A17">
            <w:pPr>
              <w:widowControl/>
              <w:jc w:val="left"/>
              <w:rPr>
                <w:b/>
                <w:bCs/>
                <w:color w:val="000000"/>
                <w:kern w:val="0"/>
                <w:sz w:val="22"/>
                <w:szCs w:val="22"/>
              </w:rPr>
            </w:pPr>
          </w:p>
        </w:tc>
        <w:tc>
          <w:tcPr>
            <w:tcW w:w="3119"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新生奖学金</w:t>
            </w:r>
          </w:p>
        </w:tc>
        <w:tc>
          <w:tcPr>
            <w:tcW w:w="3544"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2000-5000</w:t>
            </w:r>
            <w:r w:rsidRPr="00546C37">
              <w:rPr>
                <w:color w:val="000000"/>
                <w:kern w:val="0"/>
                <w:sz w:val="22"/>
                <w:szCs w:val="22"/>
              </w:rPr>
              <w:t>元</w:t>
            </w:r>
            <w:r w:rsidRPr="00546C37">
              <w:rPr>
                <w:color w:val="000000"/>
                <w:kern w:val="0"/>
                <w:sz w:val="22"/>
                <w:szCs w:val="22"/>
              </w:rPr>
              <w:t>/</w:t>
            </w:r>
            <w:r w:rsidRPr="00546C37">
              <w:rPr>
                <w:color w:val="000000"/>
                <w:kern w:val="0"/>
                <w:sz w:val="22"/>
                <w:szCs w:val="22"/>
              </w:rPr>
              <w:t>人</w:t>
            </w:r>
          </w:p>
        </w:tc>
      </w:tr>
      <w:tr w:rsidR="00560B20" w:rsidRPr="00546C37" w:rsidTr="00560B20">
        <w:trPr>
          <w:trHeight w:val="402"/>
        </w:trPr>
        <w:tc>
          <w:tcPr>
            <w:tcW w:w="1559"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560B20" w:rsidRPr="00546C37" w:rsidRDefault="00560B20" w:rsidP="000C6A17">
            <w:pPr>
              <w:widowControl/>
              <w:jc w:val="left"/>
              <w:rPr>
                <w:b/>
                <w:bCs/>
                <w:color w:val="000000"/>
                <w:kern w:val="0"/>
                <w:sz w:val="22"/>
                <w:szCs w:val="22"/>
              </w:rPr>
            </w:pPr>
          </w:p>
        </w:tc>
        <w:tc>
          <w:tcPr>
            <w:tcW w:w="3119"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优秀学业奖学金</w:t>
            </w:r>
          </w:p>
        </w:tc>
        <w:tc>
          <w:tcPr>
            <w:tcW w:w="3544"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1000-20000</w:t>
            </w:r>
            <w:r w:rsidRPr="00546C37">
              <w:rPr>
                <w:color w:val="000000"/>
                <w:kern w:val="0"/>
                <w:sz w:val="22"/>
                <w:szCs w:val="22"/>
              </w:rPr>
              <w:t>元</w:t>
            </w:r>
            <w:r w:rsidRPr="00546C37">
              <w:rPr>
                <w:color w:val="000000"/>
                <w:kern w:val="0"/>
                <w:sz w:val="22"/>
                <w:szCs w:val="22"/>
              </w:rPr>
              <w:t>/</w:t>
            </w:r>
            <w:r w:rsidRPr="00546C37">
              <w:rPr>
                <w:color w:val="000000"/>
                <w:kern w:val="0"/>
                <w:sz w:val="22"/>
                <w:szCs w:val="22"/>
              </w:rPr>
              <w:t>人</w:t>
            </w:r>
          </w:p>
        </w:tc>
      </w:tr>
      <w:tr w:rsidR="00560B20" w:rsidRPr="00546C37" w:rsidTr="00560B20">
        <w:trPr>
          <w:trHeight w:val="402"/>
        </w:trPr>
        <w:tc>
          <w:tcPr>
            <w:tcW w:w="1559" w:type="dxa"/>
            <w:vMerge w:val="restart"/>
            <w:tcBorders>
              <w:top w:val="nil"/>
              <w:left w:val="single" w:sz="4" w:space="0" w:color="auto"/>
              <w:bottom w:val="single" w:sz="4" w:space="0" w:color="000000"/>
              <w:right w:val="single" w:sz="4" w:space="0" w:color="auto"/>
            </w:tcBorders>
            <w:shd w:val="clear" w:color="auto" w:fill="C6D9F1" w:themeFill="text2" w:themeFillTint="33"/>
            <w:vAlign w:val="center"/>
          </w:tcPr>
          <w:p w:rsidR="00560B20" w:rsidRPr="00546C37" w:rsidRDefault="00560B20" w:rsidP="000C6A17">
            <w:pPr>
              <w:widowControl/>
              <w:jc w:val="center"/>
              <w:rPr>
                <w:b/>
                <w:bCs/>
                <w:color w:val="000000"/>
                <w:kern w:val="0"/>
                <w:sz w:val="22"/>
                <w:szCs w:val="22"/>
              </w:rPr>
            </w:pPr>
            <w:r w:rsidRPr="00546C37">
              <w:rPr>
                <w:b/>
                <w:bCs/>
                <w:color w:val="000000"/>
                <w:kern w:val="0"/>
                <w:sz w:val="22"/>
                <w:szCs w:val="22"/>
              </w:rPr>
              <w:t>助学金</w:t>
            </w:r>
          </w:p>
        </w:tc>
        <w:tc>
          <w:tcPr>
            <w:tcW w:w="3119"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国家助学金</w:t>
            </w:r>
          </w:p>
        </w:tc>
        <w:tc>
          <w:tcPr>
            <w:tcW w:w="3544"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6000</w:t>
            </w:r>
            <w:r w:rsidRPr="00546C37">
              <w:rPr>
                <w:color w:val="000000"/>
                <w:kern w:val="0"/>
                <w:sz w:val="22"/>
                <w:szCs w:val="22"/>
              </w:rPr>
              <w:t>元</w:t>
            </w:r>
            <w:r w:rsidRPr="00546C37">
              <w:rPr>
                <w:color w:val="000000"/>
                <w:kern w:val="0"/>
                <w:sz w:val="22"/>
                <w:szCs w:val="22"/>
              </w:rPr>
              <w:t>/</w:t>
            </w:r>
            <w:r w:rsidRPr="00546C37">
              <w:rPr>
                <w:color w:val="000000"/>
                <w:kern w:val="0"/>
                <w:sz w:val="22"/>
                <w:szCs w:val="22"/>
              </w:rPr>
              <w:t>年</w:t>
            </w:r>
            <w:r w:rsidRPr="00546C37">
              <w:rPr>
                <w:color w:val="000000"/>
                <w:kern w:val="0"/>
                <w:sz w:val="22"/>
                <w:szCs w:val="22"/>
              </w:rPr>
              <w:t>/</w:t>
            </w:r>
            <w:r w:rsidRPr="00546C37">
              <w:rPr>
                <w:color w:val="000000"/>
                <w:kern w:val="0"/>
                <w:sz w:val="22"/>
                <w:szCs w:val="22"/>
              </w:rPr>
              <w:t>人</w:t>
            </w:r>
          </w:p>
        </w:tc>
      </w:tr>
      <w:tr w:rsidR="00560B20" w:rsidRPr="00546C37" w:rsidTr="00560B20">
        <w:trPr>
          <w:trHeight w:val="402"/>
        </w:trPr>
        <w:tc>
          <w:tcPr>
            <w:tcW w:w="1559"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560B20" w:rsidRPr="00546C37" w:rsidRDefault="00560B20" w:rsidP="000C6A17">
            <w:pPr>
              <w:widowControl/>
              <w:jc w:val="left"/>
              <w:rPr>
                <w:b/>
                <w:bCs/>
                <w:color w:val="000000"/>
                <w:kern w:val="0"/>
                <w:sz w:val="22"/>
                <w:szCs w:val="22"/>
              </w:rPr>
            </w:pPr>
          </w:p>
        </w:tc>
        <w:tc>
          <w:tcPr>
            <w:tcW w:w="3119"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学校助学金</w:t>
            </w:r>
          </w:p>
        </w:tc>
        <w:tc>
          <w:tcPr>
            <w:tcW w:w="3544"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4000</w:t>
            </w:r>
            <w:r w:rsidRPr="00546C37">
              <w:rPr>
                <w:color w:val="000000"/>
                <w:kern w:val="0"/>
                <w:sz w:val="22"/>
                <w:szCs w:val="22"/>
              </w:rPr>
              <w:t>元</w:t>
            </w:r>
            <w:r w:rsidRPr="00546C37">
              <w:rPr>
                <w:color w:val="000000"/>
                <w:kern w:val="0"/>
                <w:sz w:val="22"/>
                <w:szCs w:val="22"/>
              </w:rPr>
              <w:t>/</w:t>
            </w:r>
            <w:r w:rsidRPr="00546C37">
              <w:rPr>
                <w:color w:val="000000"/>
                <w:kern w:val="0"/>
                <w:sz w:val="22"/>
                <w:szCs w:val="22"/>
              </w:rPr>
              <w:t>年</w:t>
            </w:r>
            <w:r w:rsidRPr="00546C37">
              <w:rPr>
                <w:color w:val="000000"/>
                <w:kern w:val="0"/>
                <w:sz w:val="22"/>
                <w:szCs w:val="22"/>
              </w:rPr>
              <w:t>/</w:t>
            </w:r>
            <w:r w:rsidRPr="00546C37">
              <w:rPr>
                <w:color w:val="000000"/>
                <w:kern w:val="0"/>
                <w:sz w:val="22"/>
                <w:szCs w:val="22"/>
              </w:rPr>
              <w:t>人</w:t>
            </w:r>
          </w:p>
        </w:tc>
      </w:tr>
      <w:tr w:rsidR="00560B20" w:rsidRPr="00546C37" w:rsidTr="00560B20">
        <w:trPr>
          <w:trHeight w:val="402"/>
        </w:trPr>
        <w:tc>
          <w:tcPr>
            <w:tcW w:w="1559"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560B20" w:rsidRPr="00546C37" w:rsidRDefault="00560B20" w:rsidP="000C6A17">
            <w:pPr>
              <w:widowControl/>
              <w:jc w:val="left"/>
              <w:rPr>
                <w:b/>
                <w:bCs/>
                <w:color w:val="000000"/>
                <w:kern w:val="0"/>
                <w:sz w:val="22"/>
                <w:szCs w:val="22"/>
              </w:rPr>
            </w:pPr>
          </w:p>
        </w:tc>
        <w:tc>
          <w:tcPr>
            <w:tcW w:w="3119"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三助</w:t>
            </w:r>
            <w:proofErr w:type="gramStart"/>
            <w:r w:rsidRPr="00546C37">
              <w:rPr>
                <w:color w:val="000000"/>
                <w:kern w:val="0"/>
                <w:sz w:val="22"/>
                <w:szCs w:val="22"/>
              </w:rPr>
              <w:t>一</w:t>
            </w:r>
            <w:proofErr w:type="gramEnd"/>
            <w:r w:rsidRPr="00546C37">
              <w:rPr>
                <w:color w:val="000000"/>
                <w:kern w:val="0"/>
                <w:sz w:val="22"/>
                <w:szCs w:val="22"/>
              </w:rPr>
              <w:t>辅</w:t>
            </w:r>
          </w:p>
        </w:tc>
        <w:tc>
          <w:tcPr>
            <w:tcW w:w="3544"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500-600</w:t>
            </w:r>
            <w:r w:rsidRPr="00546C37">
              <w:rPr>
                <w:color w:val="000000"/>
                <w:kern w:val="0"/>
                <w:sz w:val="22"/>
                <w:szCs w:val="22"/>
              </w:rPr>
              <w:t>元</w:t>
            </w:r>
            <w:r w:rsidRPr="00546C37">
              <w:rPr>
                <w:color w:val="000000"/>
                <w:kern w:val="0"/>
                <w:sz w:val="22"/>
                <w:szCs w:val="22"/>
              </w:rPr>
              <w:t>/</w:t>
            </w:r>
            <w:r w:rsidRPr="00546C37">
              <w:rPr>
                <w:color w:val="000000"/>
                <w:kern w:val="0"/>
                <w:sz w:val="22"/>
                <w:szCs w:val="22"/>
              </w:rPr>
              <w:t>月</w:t>
            </w:r>
            <w:r w:rsidRPr="00546C37">
              <w:rPr>
                <w:color w:val="000000"/>
                <w:kern w:val="0"/>
                <w:sz w:val="22"/>
                <w:szCs w:val="22"/>
              </w:rPr>
              <w:t>/</w:t>
            </w:r>
            <w:r w:rsidRPr="00546C37">
              <w:rPr>
                <w:color w:val="000000"/>
                <w:kern w:val="0"/>
                <w:sz w:val="22"/>
                <w:szCs w:val="22"/>
              </w:rPr>
              <w:t>人</w:t>
            </w:r>
          </w:p>
        </w:tc>
      </w:tr>
      <w:tr w:rsidR="00560B20" w:rsidRPr="00546C37" w:rsidTr="00560B20">
        <w:trPr>
          <w:trHeight w:val="402"/>
        </w:trPr>
        <w:tc>
          <w:tcPr>
            <w:tcW w:w="1559"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560B20" w:rsidRPr="00546C37" w:rsidRDefault="00560B20" w:rsidP="000C6A17">
            <w:pPr>
              <w:widowControl/>
              <w:jc w:val="left"/>
              <w:rPr>
                <w:b/>
                <w:bCs/>
                <w:color w:val="000000"/>
                <w:kern w:val="0"/>
                <w:sz w:val="22"/>
                <w:szCs w:val="22"/>
              </w:rPr>
            </w:pPr>
          </w:p>
        </w:tc>
        <w:tc>
          <w:tcPr>
            <w:tcW w:w="3119"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临时困难补贴</w:t>
            </w:r>
          </w:p>
        </w:tc>
        <w:tc>
          <w:tcPr>
            <w:tcW w:w="3544"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1000-5000</w:t>
            </w:r>
            <w:r w:rsidRPr="00546C37">
              <w:rPr>
                <w:color w:val="000000"/>
                <w:kern w:val="0"/>
                <w:sz w:val="22"/>
                <w:szCs w:val="22"/>
              </w:rPr>
              <w:t>元</w:t>
            </w:r>
            <w:r w:rsidRPr="00546C37">
              <w:rPr>
                <w:color w:val="000000"/>
                <w:kern w:val="0"/>
                <w:sz w:val="22"/>
                <w:szCs w:val="22"/>
              </w:rPr>
              <w:t>/</w:t>
            </w:r>
            <w:r w:rsidRPr="00546C37">
              <w:rPr>
                <w:color w:val="000000"/>
                <w:kern w:val="0"/>
                <w:sz w:val="22"/>
                <w:szCs w:val="22"/>
              </w:rPr>
              <w:t>人</w:t>
            </w:r>
          </w:p>
        </w:tc>
      </w:tr>
      <w:tr w:rsidR="00560B20" w:rsidRPr="00546C37" w:rsidTr="00560B20">
        <w:trPr>
          <w:trHeight w:val="402"/>
        </w:trPr>
        <w:tc>
          <w:tcPr>
            <w:tcW w:w="1559"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560B20" w:rsidRPr="00546C37" w:rsidRDefault="00560B20" w:rsidP="000C6A17">
            <w:pPr>
              <w:widowControl/>
              <w:jc w:val="left"/>
              <w:rPr>
                <w:b/>
                <w:bCs/>
                <w:color w:val="000000"/>
                <w:kern w:val="0"/>
                <w:sz w:val="22"/>
                <w:szCs w:val="22"/>
              </w:rPr>
            </w:pPr>
          </w:p>
        </w:tc>
        <w:tc>
          <w:tcPr>
            <w:tcW w:w="3119"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企业实践补贴</w:t>
            </w:r>
          </w:p>
        </w:tc>
        <w:tc>
          <w:tcPr>
            <w:tcW w:w="3544"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800</w:t>
            </w:r>
            <w:r w:rsidRPr="00546C37">
              <w:rPr>
                <w:color w:val="000000"/>
                <w:kern w:val="0"/>
                <w:sz w:val="22"/>
                <w:szCs w:val="22"/>
              </w:rPr>
              <w:t>元</w:t>
            </w:r>
            <w:r w:rsidRPr="00546C37">
              <w:rPr>
                <w:color w:val="000000"/>
                <w:kern w:val="0"/>
                <w:sz w:val="22"/>
                <w:szCs w:val="22"/>
              </w:rPr>
              <w:t>/</w:t>
            </w:r>
            <w:r w:rsidRPr="00546C37">
              <w:rPr>
                <w:color w:val="000000"/>
                <w:kern w:val="0"/>
                <w:sz w:val="22"/>
                <w:szCs w:val="22"/>
              </w:rPr>
              <w:t>月</w:t>
            </w:r>
            <w:r w:rsidRPr="00546C37">
              <w:rPr>
                <w:color w:val="000000"/>
                <w:kern w:val="0"/>
                <w:sz w:val="22"/>
                <w:szCs w:val="22"/>
              </w:rPr>
              <w:t>/</w:t>
            </w:r>
            <w:r w:rsidRPr="00546C37">
              <w:rPr>
                <w:color w:val="000000"/>
                <w:kern w:val="0"/>
                <w:sz w:val="22"/>
                <w:szCs w:val="22"/>
              </w:rPr>
              <w:t>人</w:t>
            </w:r>
          </w:p>
        </w:tc>
      </w:tr>
      <w:tr w:rsidR="00560B20" w:rsidRPr="00546C37" w:rsidTr="00560B20">
        <w:trPr>
          <w:trHeight w:val="402"/>
        </w:trPr>
        <w:tc>
          <w:tcPr>
            <w:tcW w:w="1559" w:type="dxa"/>
            <w:vMerge w:val="restart"/>
            <w:tcBorders>
              <w:top w:val="nil"/>
              <w:left w:val="single" w:sz="4" w:space="0" w:color="auto"/>
              <w:bottom w:val="single" w:sz="4" w:space="0" w:color="000000"/>
              <w:right w:val="single" w:sz="4" w:space="0" w:color="auto"/>
            </w:tcBorders>
            <w:shd w:val="clear" w:color="auto" w:fill="C6D9F1" w:themeFill="text2" w:themeFillTint="33"/>
            <w:vAlign w:val="center"/>
          </w:tcPr>
          <w:p w:rsidR="00560B20" w:rsidRPr="00546C37" w:rsidRDefault="00560B20" w:rsidP="000C6A17">
            <w:pPr>
              <w:widowControl/>
              <w:jc w:val="center"/>
              <w:rPr>
                <w:b/>
                <w:color w:val="000000"/>
                <w:kern w:val="0"/>
                <w:sz w:val="22"/>
                <w:szCs w:val="22"/>
              </w:rPr>
            </w:pPr>
            <w:r w:rsidRPr="00546C37">
              <w:rPr>
                <w:b/>
                <w:color w:val="000000"/>
                <w:kern w:val="0"/>
                <w:sz w:val="22"/>
                <w:szCs w:val="22"/>
              </w:rPr>
              <w:t>其他</w:t>
            </w:r>
          </w:p>
        </w:tc>
        <w:tc>
          <w:tcPr>
            <w:tcW w:w="3119"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创新项目基金</w:t>
            </w:r>
          </w:p>
        </w:tc>
        <w:tc>
          <w:tcPr>
            <w:tcW w:w="3544"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10000-30000</w:t>
            </w:r>
            <w:r w:rsidRPr="00546C37">
              <w:rPr>
                <w:color w:val="000000"/>
                <w:kern w:val="0"/>
                <w:sz w:val="22"/>
                <w:szCs w:val="22"/>
              </w:rPr>
              <w:t>元</w:t>
            </w:r>
            <w:r w:rsidRPr="00546C37">
              <w:rPr>
                <w:color w:val="000000"/>
                <w:kern w:val="0"/>
                <w:sz w:val="22"/>
                <w:szCs w:val="22"/>
              </w:rPr>
              <w:t>/</w:t>
            </w:r>
            <w:r w:rsidRPr="00546C37">
              <w:rPr>
                <w:color w:val="000000"/>
                <w:kern w:val="0"/>
                <w:sz w:val="22"/>
                <w:szCs w:val="22"/>
              </w:rPr>
              <w:t>项</w:t>
            </w:r>
          </w:p>
        </w:tc>
      </w:tr>
      <w:tr w:rsidR="00560B20" w:rsidRPr="00546C37" w:rsidTr="00560B20">
        <w:trPr>
          <w:trHeight w:val="402"/>
        </w:trPr>
        <w:tc>
          <w:tcPr>
            <w:tcW w:w="1559"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560B20" w:rsidRPr="00546C37" w:rsidRDefault="00560B20" w:rsidP="000C6A17">
            <w:pPr>
              <w:widowControl/>
              <w:jc w:val="left"/>
              <w:rPr>
                <w:color w:val="000000"/>
                <w:kern w:val="0"/>
                <w:sz w:val="22"/>
                <w:szCs w:val="22"/>
              </w:rPr>
            </w:pPr>
          </w:p>
        </w:tc>
        <w:tc>
          <w:tcPr>
            <w:tcW w:w="3119"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国际交流基金</w:t>
            </w:r>
          </w:p>
        </w:tc>
        <w:tc>
          <w:tcPr>
            <w:tcW w:w="3544" w:type="dxa"/>
            <w:tcBorders>
              <w:top w:val="nil"/>
              <w:left w:val="nil"/>
              <w:bottom w:val="single" w:sz="4" w:space="0" w:color="auto"/>
              <w:right w:val="single" w:sz="4" w:space="0" w:color="auto"/>
            </w:tcBorders>
            <w:shd w:val="clear" w:color="auto" w:fill="C6D9F1" w:themeFill="text2" w:themeFillTint="33"/>
            <w:vAlign w:val="center"/>
          </w:tcPr>
          <w:p w:rsidR="00560B20" w:rsidRPr="00546C37" w:rsidRDefault="00560B20" w:rsidP="000C6A17">
            <w:pPr>
              <w:widowControl/>
              <w:jc w:val="center"/>
              <w:rPr>
                <w:color w:val="000000"/>
                <w:kern w:val="0"/>
                <w:sz w:val="22"/>
                <w:szCs w:val="22"/>
              </w:rPr>
            </w:pPr>
            <w:r w:rsidRPr="00546C37">
              <w:rPr>
                <w:color w:val="000000"/>
                <w:kern w:val="0"/>
                <w:sz w:val="22"/>
                <w:szCs w:val="22"/>
              </w:rPr>
              <w:t>20000-25000</w:t>
            </w:r>
            <w:r w:rsidRPr="00546C37">
              <w:rPr>
                <w:color w:val="000000"/>
                <w:kern w:val="0"/>
                <w:sz w:val="22"/>
                <w:szCs w:val="22"/>
              </w:rPr>
              <w:t>元</w:t>
            </w:r>
            <w:r w:rsidRPr="00546C37">
              <w:rPr>
                <w:color w:val="000000"/>
                <w:kern w:val="0"/>
                <w:sz w:val="22"/>
                <w:szCs w:val="22"/>
              </w:rPr>
              <w:t>/</w:t>
            </w:r>
            <w:r w:rsidRPr="00546C37">
              <w:rPr>
                <w:color w:val="000000"/>
                <w:kern w:val="0"/>
                <w:sz w:val="22"/>
                <w:szCs w:val="22"/>
              </w:rPr>
              <w:t>人</w:t>
            </w:r>
          </w:p>
        </w:tc>
      </w:tr>
    </w:tbl>
    <w:p w:rsidR="002A0C11" w:rsidRPr="00F679D2" w:rsidRDefault="00B42127" w:rsidP="00560B20">
      <w:pPr>
        <w:spacing w:line="540" w:lineRule="exact"/>
        <w:ind w:firstLineChars="150" w:firstLine="360"/>
        <w:jc w:val="left"/>
        <w:rPr>
          <w:color w:val="000000" w:themeColor="text1"/>
          <w:sz w:val="24"/>
          <w:szCs w:val="24"/>
        </w:rPr>
      </w:pPr>
      <w:r>
        <w:rPr>
          <w:rFonts w:hint="eastAsia"/>
          <w:color w:val="000000" w:themeColor="text1"/>
          <w:sz w:val="24"/>
          <w:szCs w:val="24"/>
        </w:rPr>
        <w:t>为吸纳优秀生源，学校设立</w:t>
      </w:r>
      <w:r w:rsidR="004F426F" w:rsidRPr="00F679D2">
        <w:rPr>
          <w:color w:val="000000" w:themeColor="text1"/>
          <w:sz w:val="24"/>
          <w:szCs w:val="24"/>
        </w:rPr>
        <w:t>新生奖学金</w:t>
      </w:r>
      <w:r>
        <w:rPr>
          <w:rFonts w:hint="eastAsia"/>
          <w:color w:val="000000" w:themeColor="text1"/>
          <w:sz w:val="24"/>
          <w:szCs w:val="24"/>
        </w:rPr>
        <w:t>，覆盖面</w:t>
      </w:r>
      <w:r>
        <w:rPr>
          <w:rFonts w:hint="eastAsia"/>
          <w:color w:val="000000" w:themeColor="text1"/>
          <w:sz w:val="24"/>
          <w:szCs w:val="24"/>
        </w:rPr>
        <w:t>100%</w:t>
      </w:r>
      <w:r>
        <w:rPr>
          <w:rFonts w:hint="eastAsia"/>
          <w:color w:val="000000" w:themeColor="text1"/>
          <w:sz w:val="24"/>
          <w:szCs w:val="24"/>
        </w:rPr>
        <w:t>；</w:t>
      </w:r>
      <w:r w:rsidR="004F426F" w:rsidRPr="00F679D2">
        <w:rPr>
          <w:color w:val="000000" w:themeColor="text1"/>
          <w:sz w:val="24"/>
          <w:szCs w:val="24"/>
        </w:rPr>
        <w:t>优秀学业奖学金</w:t>
      </w:r>
      <w:r>
        <w:rPr>
          <w:rFonts w:hint="eastAsia"/>
          <w:color w:val="000000" w:themeColor="text1"/>
          <w:sz w:val="24"/>
          <w:szCs w:val="24"/>
        </w:rPr>
        <w:t>覆盖面</w:t>
      </w:r>
      <w:r>
        <w:rPr>
          <w:rFonts w:hint="eastAsia"/>
          <w:color w:val="000000" w:themeColor="text1"/>
          <w:sz w:val="24"/>
          <w:szCs w:val="24"/>
        </w:rPr>
        <w:t>80%</w:t>
      </w:r>
      <w:r>
        <w:rPr>
          <w:rFonts w:hint="eastAsia"/>
          <w:color w:val="000000" w:themeColor="text1"/>
          <w:sz w:val="24"/>
          <w:szCs w:val="24"/>
        </w:rPr>
        <w:t>，对营造研究生良好的学习科研氛围起到很好的激励作用；学校大力开展国际交流，设立</w:t>
      </w:r>
      <w:r>
        <w:rPr>
          <w:color w:val="000000" w:themeColor="text1"/>
          <w:sz w:val="24"/>
          <w:szCs w:val="24"/>
        </w:rPr>
        <w:t>国际交流</w:t>
      </w:r>
      <w:r>
        <w:rPr>
          <w:rFonts w:hint="eastAsia"/>
          <w:color w:val="000000" w:themeColor="text1"/>
          <w:sz w:val="24"/>
          <w:szCs w:val="24"/>
        </w:rPr>
        <w:t>基金，覆盖面近</w:t>
      </w:r>
      <w:r>
        <w:rPr>
          <w:rFonts w:hint="eastAsia"/>
          <w:color w:val="000000" w:themeColor="text1"/>
          <w:sz w:val="24"/>
          <w:szCs w:val="24"/>
        </w:rPr>
        <w:t>100%</w:t>
      </w:r>
      <w:r>
        <w:rPr>
          <w:rFonts w:hint="eastAsia"/>
          <w:color w:val="000000" w:themeColor="text1"/>
          <w:sz w:val="24"/>
          <w:szCs w:val="24"/>
        </w:rPr>
        <w:t>，极大拓展了研究生的国际视野</w:t>
      </w:r>
      <w:r w:rsidR="004F426F" w:rsidRPr="00F679D2">
        <w:rPr>
          <w:color w:val="000000" w:themeColor="text1"/>
          <w:sz w:val="24"/>
          <w:szCs w:val="24"/>
        </w:rPr>
        <w:t>，</w:t>
      </w:r>
      <w:r>
        <w:rPr>
          <w:rFonts w:hint="eastAsia"/>
          <w:color w:val="000000" w:themeColor="text1"/>
          <w:sz w:val="24"/>
          <w:szCs w:val="24"/>
        </w:rPr>
        <w:t>对研究生就业起到很好的助推作用；</w:t>
      </w:r>
      <w:r w:rsidR="004F426F" w:rsidRPr="00F679D2">
        <w:rPr>
          <w:color w:val="000000" w:themeColor="text1"/>
          <w:sz w:val="24"/>
          <w:szCs w:val="24"/>
        </w:rPr>
        <w:t>为鼓励学生积极参与科研创新，学校</w:t>
      </w:r>
      <w:r>
        <w:rPr>
          <w:rFonts w:hint="eastAsia"/>
          <w:color w:val="000000" w:themeColor="text1"/>
          <w:sz w:val="24"/>
          <w:szCs w:val="24"/>
        </w:rPr>
        <w:t>还</w:t>
      </w:r>
      <w:r w:rsidR="004F426F" w:rsidRPr="00F679D2">
        <w:rPr>
          <w:color w:val="000000" w:themeColor="text1"/>
          <w:sz w:val="24"/>
          <w:szCs w:val="24"/>
        </w:rPr>
        <w:t>设立研究生项目基金，资助</w:t>
      </w:r>
      <w:r>
        <w:rPr>
          <w:rFonts w:hint="eastAsia"/>
          <w:color w:val="000000" w:themeColor="text1"/>
          <w:sz w:val="24"/>
          <w:szCs w:val="24"/>
        </w:rPr>
        <w:t>金额</w:t>
      </w:r>
      <w:r>
        <w:rPr>
          <w:rFonts w:hint="eastAsia"/>
          <w:color w:val="000000" w:themeColor="text1"/>
          <w:sz w:val="24"/>
          <w:szCs w:val="24"/>
        </w:rPr>
        <w:t>1~3</w:t>
      </w:r>
      <w:r>
        <w:rPr>
          <w:rFonts w:hint="eastAsia"/>
          <w:color w:val="000000" w:themeColor="text1"/>
          <w:sz w:val="24"/>
          <w:szCs w:val="24"/>
        </w:rPr>
        <w:t>万，资助</w:t>
      </w:r>
      <w:r w:rsidR="004F426F" w:rsidRPr="00F679D2">
        <w:rPr>
          <w:color w:val="000000" w:themeColor="text1"/>
          <w:sz w:val="24"/>
          <w:szCs w:val="24"/>
        </w:rPr>
        <w:t>研究生科研和学术工作补贴、外出调研差旅费、会费、交通费及论文版面费、专利申请等费用。</w:t>
      </w:r>
    </w:p>
    <w:p w:rsidR="002A0C11" w:rsidRPr="00F679D2" w:rsidRDefault="004F426F" w:rsidP="0012742D">
      <w:pPr>
        <w:pStyle w:val="2"/>
        <w:ind w:left="420"/>
        <w:rPr>
          <w:rFonts w:ascii="Times New Roman" w:hAnsi="Times New Roman" w:cs="Times New Roman" w:hint="default"/>
        </w:rPr>
      </w:pPr>
      <w:bookmarkStart w:id="97" w:name="_Toc5776"/>
      <w:bookmarkStart w:id="98" w:name="_Toc4300"/>
      <w:bookmarkStart w:id="99" w:name="_Toc435907196"/>
      <w:r w:rsidRPr="00F679D2">
        <w:rPr>
          <w:rFonts w:ascii="Times New Roman" w:hAnsi="Times New Roman" w:cs="Times New Roman" w:hint="default"/>
        </w:rPr>
        <w:t>(</w:t>
      </w:r>
      <w:r w:rsidRPr="00F679D2">
        <w:rPr>
          <w:rFonts w:ascii="Times New Roman" w:hAnsi="Times New Roman" w:cs="Times New Roman" w:hint="default"/>
        </w:rPr>
        <w:t>五</w:t>
      </w:r>
      <w:r w:rsidRPr="00F679D2">
        <w:rPr>
          <w:rFonts w:ascii="Times New Roman" w:hAnsi="Times New Roman" w:cs="Times New Roman" w:hint="default"/>
        </w:rPr>
        <w:t>)</w:t>
      </w:r>
      <w:r w:rsidRPr="00F679D2">
        <w:rPr>
          <w:rFonts w:ascii="Times New Roman" w:hAnsi="Times New Roman" w:cs="Times New Roman" w:hint="default"/>
        </w:rPr>
        <w:t>、学位与研究生教育信息化建设情况</w:t>
      </w:r>
      <w:bookmarkEnd w:id="97"/>
      <w:bookmarkEnd w:id="98"/>
      <w:bookmarkEnd w:id="99"/>
    </w:p>
    <w:p w:rsidR="002A0C11" w:rsidRPr="00F679D2" w:rsidRDefault="004F426F">
      <w:pPr>
        <w:spacing w:line="540" w:lineRule="exact"/>
        <w:ind w:firstLineChars="150" w:firstLine="360"/>
        <w:jc w:val="left"/>
        <w:rPr>
          <w:color w:val="000000" w:themeColor="text1"/>
          <w:sz w:val="24"/>
          <w:szCs w:val="24"/>
        </w:rPr>
      </w:pPr>
      <w:r w:rsidRPr="00F679D2">
        <w:rPr>
          <w:color w:val="000000" w:themeColor="text1"/>
          <w:sz w:val="24"/>
          <w:szCs w:val="24"/>
        </w:rPr>
        <w:t>学校设计、上线使用的研究生信息管理系统，对研究生招生录取、培养、学</w:t>
      </w:r>
      <w:r w:rsidRPr="00F679D2">
        <w:rPr>
          <w:color w:val="000000" w:themeColor="text1"/>
          <w:sz w:val="24"/>
          <w:szCs w:val="24"/>
        </w:rPr>
        <w:lastRenderedPageBreak/>
        <w:t>位等工作实施全方位的数据管理，目前所有在校生的数据都可以在网上呈现。</w:t>
      </w:r>
    </w:p>
    <w:p w:rsidR="002A0C11" w:rsidRPr="00F679D2" w:rsidRDefault="004F426F" w:rsidP="0012742D">
      <w:pPr>
        <w:pStyle w:val="2"/>
        <w:ind w:left="420"/>
        <w:rPr>
          <w:rFonts w:ascii="Times New Roman" w:hAnsi="Times New Roman" w:cs="Times New Roman" w:hint="default"/>
        </w:rPr>
      </w:pPr>
      <w:bookmarkStart w:id="100" w:name="_Toc435907197"/>
      <w:bookmarkStart w:id="101" w:name="_Toc28041"/>
      <w:bookmarkStart w:id="102" w:name="_Toc10152"/>
      <w:bookmarkStart w:id="103" w:name="_Toc435907198"/>
      <w:r w:rsidRPr="00F679D2">
        <w:rPr>
          <w:rFonts w:ascii="Times New Roman" w:hAnsi="Times New Roman" w:cs="Times New Roman" w:hint="default"/>
        </w:rPr>
        <w:t>(</w:t>
      </w:r>
      <w:r w:rsidRPr="00F679D2">
        <w:rPr>
          <w:rFonts w:ascii="Times New Roman" w:hAnsi="Times New Roman" w:cs="Times New Roman" w:hint="default"/>
        </w:rPr>
        <w:t>六</w:t>
      </w:r>
      <w:r w:rsidRPr="00F679D2">
        <w:rPr>
          <w:rFonts w:ascii="Times New Roman" w:hAnsi="Times New Roman" w:cs="Times New Roman" w:hint="default"/>
        </w:rPr>
        <w:t>)</w:t>
      </w:r>
      <w:r w:rsidRPr="00F679D2">
        <w:rPr>
          <w:rFonts w:ascii="Times New Roman" w:hAnsi="Times New Roman" w:cs="Times New Roman" w:hint="default"/>
        </w:rPr>
        <w:t>、研究生论文发表及科研获奖情况</w:t>
      </w:r>
      <w:bookmarkEnd w:id="100"/>
      <w:bookmarkEnd w:id="101"/>
      <w:bookmarkEnd w:id="102"/>
    </w:p>
    <w:p w:rsidR="002A0C11" w:rsidRPr="00F679D2" w:rsidRDefault="004F426F">
      <w:pPr>
        <w:spacing w:line="540" w:lineRule="exact"/>
        <w:ind w:firstLineChars="200" w:firstLine="480"/>
        <w:jc w:val="left"/>
        <w:rPr>
          <w:color w:val="000000" w:themeColor="text1"/>
          <w:sz w:val="24"/>
          <w:szCs w:val="24"/>
        </w:rPr>
      </w:pPr>
      <w:r w:rsidRPr="00F679D2">
        <w:rPr>
          <w:color w:val="000000" w:themeColor="text1"/>
          <w:sz w:val="24"/>
          <w:szCs w:val="24"/>
        </w:rPr>
        <w:t>截止</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8</w:t>
      </w:r>
      <w:r w:rsidRPr="00F679D2">
        <w:rPr>
          <w:color w:val="000000" w:themeColor="text1"/>
          <w:sz w:val="24"/>
          <w:szCs w:val="24"/>
        </w:rPr>
        <w:t>月</w:t>
      </w:r>
      <w:r w:rsidRPr="00F679D2">
        <w:rPr>
          <w:color w:val="000000" w:themeColor="text1"/>
          <w:sz w:val="24"/>
          <w:szCs w:val="24"/>
        </w:rPr>
        <w:t>31</w:t>
      </w:r>
      <w:r w:rsidRPr="00F679D2">
        <w:rPr>
          <w:color w:val="000000" w:themeColor="text1"/>
          <w:sz w:val="24"/>
          <w:szCs w:val="24"/>
        </w:rPr>
        <w:t>日，研究生共发表论文</w:t>
      </w:r>
      <w:r w:rsidRPr="00F679D2">
        <w:rPr>
          <w:color w:val="000000" w:themeColor="text1"/>
          <w:sz w:val="24"/>
          <w:szCs w:val="24"/>
        </w:rPr>
        <w:t>173</w:t>
      </w:r>
      <w:r w:rsidRPr="00F679D2">
        <w:rPr>
          <w:color w:val="000000" w:themeColor="text1"/>
          <w:sz w:val="24"/>
          <w:szCs w:val="24"/>
        </w:rPr>
        <w:t>篇（其中</w:t>
      </w:r>
      <w:r w:rsidRPr="00F679D2">
        <w:rPr>
          <w:color w:val="000000" w:themeColor="text1"/>
          <w:sz w:val="24"/>
          <w:szCs w:val="24"/>
        </w:rPr>
        <w:t>SCI 23</w:t>
      </w:r>
      <w:r w:rsidRPr="00F679D2">
        <w:rPr>
          <w:color w:val="000000" w:themeColor="text1"/>
          <w:sz w:val="24"/>
          <w:szCs w:val="24"/>
        </w:rPr>
        <w:t>篇，</w:t>
      </w:r>
      <w:r w:rsidRPr="00F679D2">
        <w:rPr>
          <w:color w:val="000000" w:themeColor="text1"/>
          <w:sz w:val="24"/>
          <w:szCs w:val="24"/>
        </w:rPr>
        <w:t>EI 12</w:t>
      </w:r>
      <w:r w:rsidRPr="00F679D2">
        <w:rPr>
          <w:color w:val="000000" w:themeColor="text1"/>
          <w:sz w:val="24"/>
          <w:szCs w:val="24"/>
        </w:rPr>
        <w:t>篇，核心</w:t>
      </w:r>
      <w:r w:rsidRPr="00F679D2">
        <w:rPr>
          <w:color w:val="000000" w:themeColor="text1"/>
          <w:sz w:val="24"/>
          <w:szCs w:val="24"/>
        </w:rPr>
        <w:t>32</w:t>
      </w:r>
      <w:r w:rsidRPr="00F679D2">
        <w:rPr>
          <w:color w:val="000000" w:themeColor="text1"/>
          <w:sz w:val="24"/>
          <w:szCs w:val="24"/>
        </w:rPr>
        <w:t>篇）。申请专利</w:t>
      </w:r>
      <w:r w:rsidRPr="00F679D2">
        <w:rPr>
          <w:color w:val="000000" w:themeColor="text1"/>
          <w:sz w:val="24"/>
          <w:szCs w:val="24"/>
        </w:rPr>
        <w:t>92</w:t>
      </w:r>
      <w:r w:rsidRPr="00F679D2">
        <w:rPr>
          <w:color w:val="000000" w:themeColor="text1"/>
          <w:sz w:val="24"/>
          <w:szCs w:val="24"/>
        </w:rPr>
        <w:t>项，其中发明专利</w:t>
      </w:r>
      <w:r w:rsidRPr="00F679D2">
        <w:rPr>
          <w:color w:val="000000" w:themeColor="text1"/>
          <w:sz w:val="24"/>
          <w:szCs w:val="24"/>
        </w:rPr>
        <w:t>79</w:t>
      </w:r>
      <w:r w:rsidRPr="00F679D2">
        <w:rPr>
          <w:color w:val="000000" w:themeColor="text1"/>
          <w:sz w:val="24"/>
          <w:szCs w:val="24"/>
        </w:rPr>
        <w:t>项，发明授权专利</w:t>
      </w:r>
      <w:r w:rsidRPr="00F679D2">
        <w:rPr>
          <w:color w:val="000000" w:themeColor="text1"/>
          <w:sz w:val="24"/>
          <w:szCs w:val="24"/>
        </w:rPr>
        <w:t>13</w:t>
      </w:r>
      <w:r w:rsidRPr="00F679D2">
        <w:rPr>
          <w:color w:val="000000" w:themeColor="text1"/>
          <w:sz w:val="24"/>
          <w:szCs w:val="24"/>
        </w:rPr>
        <w:t>项，实用新型专利</w:t>
      </w:r>
      <w:r w:rsidRPr="00F679D2">
        <w:rPr>
          <w:color w:val="000000" w:themeColor="text1"/>
          <w:sz w:val="24"/>
          <w:szCs w:val="24"/>
        </w:rPr>
        <w:t>11</w:t>
      </w:r>
      <w:r w:rsidRPr="00F679D2">
        <w:rPr>
          <w:color w:val="000000" w:themeColor="text1"/>
          <w:sz w:val="24"/>
          <w:szCs w:val="24"/>
        </w:rPr>
        <w:t>项（已授权），软件著作权</w:t>
      </w:r>
      <w:r w:rsidRPr="00F679D2">
        <w:rPr>
          <w:color w:val="000000" w:themeColor="text1"/>
          <w:sz w:val="24"/>
          <w:szCs w:val="24"/>
        </w:rPr>
        <w:t xml:space="preserve"> 2</w:t>
      </w:r>
      <w:r w:rsidRPr="00F679D2">
        <w:rPr>
          <w:color w:val="000000" w:themeColor="text1"/>
          <w:sz w:val="24"/>
          <w:szCs w:val="24"/>
        </w:rPr>
        <w:t>项。</w:t>
      </w:r>
    </w:p>
    <w:p w:rsidR="002A0C11" w:rsidRPr="00F679D2" w:rsidRDefault="004F426F" w:rsidP="0012742D">
      <w:pPr>
        <w:pStyle w:val="2"/>
        <w:ind w:left="420"/>
        <w:rPr>
          <w:rFonts w:ascii="Times New Roman" w:hAnsi="Times New Roman" w:cs="Times New Roman" w:hint="default"/>
          <w:color w:val="000000" w:themeColor="text1"/>
          <w:szCs w:val="24"/>
        </w:rPr>
      </w:pPr>
      <w:bookmarkStart w:id="104" w:name="_Toc28534"/>
      <w:bookmarkStart w:id="105" w:name="_Toc21860"/>
      <w:bookmarkEnd w:id="103"/>
      <w:r w:rsidRPr="00F679D2">
        <w:rPr>
          <w:rStyle w:val="Char5"/>
          <w:rFonts w:ascii="Times New Roman" w:hAnsi="Times New Roman" w:cs="Times New Roman" w:hint="default"/>
          <w:b/>
          <w:color w:val="000000" w:themeColor="text1"/>
        </w:rPr>
        <w:t>(</w:t>
      </w:r>
      <w:r w:rsidRPr="00F679D2">
        <w:rPr>
          <w:rStyle w:val="Char5"/>
          <w:rFonts w:ascii="Times New Roman" w:hAnsi="Times New Roman" w:cs="Times New Roman" w:hint="default"/>
          <w:b/>
          <w:color w:val="000000" w:themeColor="text1"/>
        </w:rPr>
        <w:t>七</w:t>
      </w:r>
      <w:r w:rsidRPr="00F679D2">
        <w:rPr>
          <w:rStyle w:val="Char5"/>
          <w:rFonts w:ascii="Times New Roman" w:hAnsi="Times New Roman" w:cs="Times New Roman" w:hint="default"/>
          <w:b/>
          <w:color w:val="000000" w:themeColor="text1"/>
        </w:rPr>
        <w:t>)</w:t>
      </w:r>
      <w:r w:rsidR="00560B20">
        <w:rPr>
          <w:rStyle w:val="Char5"/>
          <w:rFonts w:ascii="Times New Roman" w:hAnsi="Times New Roman" w:cs="Times New Roman" w:hint="default"/>
          <w:b/>
          <w:color w:val="000000" w:themeColor="text1"/>
        </w:rPr>
        <w:t>、研究生对培养过程的满意</w:t>
      </w:r>
      <w:r w:rsidR="00560B20">
        <w:rPr>
          <w:rStyle w:val="Char5"/>
          <w:rFonts w:ascii="Times New Roman" w:hAnsi="Times New Roman" w:cs="Times New Roman"/>
          <w:b/>
          <w:color w:val="000000" w:themeColor="text1"/>
        </w:rPr>
        <w:t>度</w:t>
      </w:r>
      <w:r w:rsidRPr="00F679D2">
        <w:rPr>
          <w:rStyle w:val="Char5"/>
          <w:rFonts w:ascii="Times New Roman" w:hAnsi="Times New Roman" w:cs="Times New Roman" w:hint="default"/>
          <w:b/>
          <w:color w:val="000000" w:themeColor="text1"/>
        </w:rPr>
        <w:t>情况</w:t>
      </w:r>
      <w:bookmarkEnd w:id="104"/>
      <w:bookmarkEnd w:id="105"/>
    </w:p>
    <w:p w:rsidR="002A0C11" w:rsidRPr="00F679D2" w:rsidRDefault="004F426F">
      <w:pPr>
        <w:spacing w:line="540" w:lineRule="exact"/>
        <w:ind w:firstLineChars="200" w:firstLine="480"/>
        <w:jc w:val="left"/>
        <w:rPr>
          <w:b/>
          <w:color w:val="000000" w:themeColor="text1"/>
          <w:sz w:val="24"/>
          <w:szCs w:val="24"/>
        </w:rPr>
      </w:pPr>
      <w:r w:rsidRPr="00F679D2">
        <w:rPr>
          <w:bCs/>
          <w:color w:val="000000" w:themeColor="text1"/>
          <w:sz w:val="24"/>
          <w:szCs w:val="24"/>
        </w:rPr>
        <w:t>学校每学期都召开研究生座谈会，了解研究生对教师课堂教学、实践教学和课题指导等方面的满意度情况，并及时做好信息反馈和督查整改工作。</w:t>
      </w:r>
    </w:p>
    <w:p w:rsidR="002A0C11" w:rsidRPr="00F679D2" w:rsidRDefault="008F2C59">
      <w:pPr>
        <w:spacing w:line="540" w:lineRule="exact"/>
        <w:ind w:firstLineChars="200" w:firstLine="480"/>
        <w:jc w:val="left"/>
        <w:rPr>
          <w:color w:val="000000" w:themeColor="text1"/>
        </w:rPr>
      </w:pPr>
      <w:r>
        <w:rPr>
          <w:bCs/>
          <w:color w:val="000000" w:themeColor="text1"/>
          <w:sz w:val="24"/>
          <w:szCs w:val="24"/>
        </w:rPr>
        <w:t>今年</w:t>
      </w:r>
      <w:r>
        <w:rPr>
          <w:rFonts w:hint="eastAsia"/>
          <w:bCs/>
          <w:color w:val="000000" w:themeColor="text1"/>
          <w:sz w:val="24"/>
          <w:szCs w:val="24"/>
        </w:rPr>
        <w:t>六月，</w:t>
      </w:r>
      <w:r w:rsidR="004F426F" w:rsidRPr="00F679D2">
        <w:rPr>
          <w:bCs/>
          <w:color w:val="000000" w:themeColor="text1"/>
          <w:sz w:val="24"/>
          <w:szCs w:val="24"/>
        </w:rPr>
        <w:t>201</w:t>
      </w:r>
      <w:r>
        <w:rPr>
          <w:rFonts w:hint="eastAsia"/>
          <w:bCs/>
          <w:color w:val="000000" w:themeColor="text1"/>
          <w:sz w:val="24"/>
          <w:szCs w:val="24"/>
        </w:rPr>
        <w:t>6</w:t>
      </w:r>
      <w:r>
        <w:rPr>
          <w:rFonts w:hint="eastAsia"/>
          <w:bCs/>
          <w:color w:val="000000" w:themeColor="text1"/>
          <w:sz w:val="24"/>
          <w:szCs w:val="24"/>
        </w:rPr>
        <w:t>届</w:t>
      </w:r>
      <w:r>
        <w:rPr>
          <w:bCs/>
          <w:color w:val="000000" w:themeColor="text1"/>
          <w:sz w:val="24"/>
          <w:szCs w:val="24"/>
        </w:rPr>
        <w:t>研究生顺利完成学业。在毕业</w:t>
      </w:r>
      <w:r>
        <w:rPr>
          <w:rFonts w:hint="eastAsia"/>
          <w:bCs/>
          <w:color w:val="000000" w:themeColor="text1"/>
          <w:sz w:val="24"/>
          <w:szCs w:val="24"/>
        </w:rPr>
        <w:t>前夕</w:t>
      </w:r>
      <w:r w:rsidR="004F426F" w:rsidRPr="00F679D2">
        <w:rPr>
          <w:bCs/>
          <w:color w:val="000000" w:themeColor="text1"/>
          <w:sz w:val="24"/>
          <w:szCs w:val="24"/>
        </w:rPr>
        <w:t>，学校</w:t>
      </w:r>
      <w:r>
        <w:rPr>
          <w:rFonts w:hint="eastAsia"/>
          <w:bCs/>
          <w:color w:val="000000" w:themeColor="text1"/>
          <w:sz w:val="24"/>
          <w:szCs w:val="24"/>
        </w:rPr>
        <w:t>召开了毕业生的座谈会，</w:t>
      </w:r>
      <w:r w:rsidR="004F426F" w:rsidRPr="00F679D2">
        <w:rPr>
          <w:bCs/>
          <w:color w:val="000000" w:themeColor="text1"/>
          <w:sz w:val="24"/>
          <w:szCs w:val="24"/>
        </w:rPr>
        <w:t>对毕业生进行了研究生教育满意度调查，绝大部分毕业生认可学校的</w:t>
      </w:r>
      <w:r>
        <w:rPr>
          <w:rFonts w:hint="eastAsia"/>
          <w:bCs/>
          <w:color w:val="000000" w:themeColor="text1"/>
          <w:sz w:val="24"/>
          <w:szCs w:val="24"/>
        </w:rPr>
        <w:t>“工程导入”</w:t>
      </w:r>
      <w:r w:rsidR="004F426F" w:rsidRPr="00F679D2">
        <w:rPr>
          <w:bCs/>
          <w:color w:val="000000" w:themeColor="text1"/>
          <w:sz w:val="24"/>
          <w:szCs w:val="24"/>
        </w:rPr>
        <w:t>培养方案，对学校的培养总体满意；学生纷纷表示，</w:t>
      </w:r>
      <w:r>
        <w:rPr>
          <w:rFonts w:hint="eastAsia"/>
          <w:bCs/>
          <w:color w:val="000000" w:themeColor="text1"/>
          <w:sz w:val="24"/>
          <w:szCs w:val="24"/>
        </w:rPr>
        <w:t>感谢母校和导师</w:t>
      </w:r>
      <w:r w:rsidR="004F426F" w:rsidRPr="00F679D2">
        <w:rPr>
          <w:bCs/>
          <w:color w:val="000000" w:themeColor="text1"/>
          <w:sz w:val="24"/>
          <w:szCs w:val="24"/>
        </w:rPr>
        <w:t>三年</w:t>
      </w:r>
      <w:r>
        <w:rPr>
          <w:rFonts w:hint="eastAsia"/>
          <w:bCs/>
          <w:color w:val="000000" w:themeColor="text1"/>
          <w:sz w:val="24"/>
          <w:szCs w:val="24"/>
        </w:rPr>
        <w:t>的培养</w:t>
      </w:r>
      <w:r w:rsidR="004F426F" w:rsidRPr="00F679D2">
        <w:rPr>
          <w:bCs/>
          <w:color w:val="000000" w:themeColor="text1"/>
          <w:sz w:val="24"/>
          <w:szCs w:val="24"/>
        </w:rPr>
        <w:t>，</w:t>
      </w:r>
      <w:r>
        <w:rPr>
          <w:rFonts w:hint="eastAsia"/>
          <w:bCs/>
          <w:color w:val="000000" w:themeColor="text1"/>
          <w:sz w:val="24"/>
          <w:szCs w:val="24"/>
        </w:rPr>
        <w:t>收获很大，</w:t>
      </w:r>
      <w:r>
        <w:rPr>
          <w:bCs/>
          <w:color w:val="000000" w:themeColor="text1"/>
          <w:sz w:val="24"/>
          <w:szCs w:val="24"/>
        </w:rPr>
        <w:t>能力得到了很大的提高。在调查中发现，</w:t>
      </w:r>
      <w:r>
        <w:rPr>
          <w:rFonts w:hint="eastAsia"/>
          <w:bCs/>
          <w:color w:val="000000" w:themeColor="text1"/>
          <w:sz w:val="24"/>
          <w:szCs w:val="24"/>
        </w:rPr>
        <w:t>对</w:t>
      </w:r>
      <w:r w:rsidR="004F426F" w:rsidRPr="00F679D2">
        <w:rPr>
          <w:bCs/>
          <w:color w:val="000000" w:themeColor="text1"/>
          <w:sz w:val="24"/>
          <w:szCs w:val="24"/>
        </w:rPr>
        <w:t>研究生培养过程三阶段的满意度，学位论文阶段满意度最高，企业实践阶段满意度</w:t>
      </w:r>
      <w:r>
        <w:rPr>
          <w:rFonts w:hint="eastAsia"/>
          <w:bCs/>
          <w:color w:val="000000" w:themeColor="text1"/>
          <w:sz w:val="24"/>
          <w:szCs w:val="24"/>
        </w:rPr>
        <w:t>相对较</w:t>
      </w:r>
      <w:r w:rsidR="004F426F" w:rsidRPr="00F679D2">
        <w:rPr>
          <w:bCs/>
          <w:color w:val="000000" w:themeColor="text1"/>
          <w:sz w:val="24"/>
          <w:szCs w:val="24"/>
        </w:rPr>
        <w:t>低；企业实践阶段个体的差异也较大，反映了各企业之间对于研究生指导还是存在个性差异。</w:t>
      </w:r>
      <w:bookmarkStart w:id="106" w:name="_Toc435907199"/>
      <w:r>
        <w:rPr>
          <w:rFonts w:hint="eastAsia"/>
          <w:bCs/>
          <w:color w:val="000000" w:themeColor="text1"/>
          <w:sz w:val="24"/>
          <w:szCs w:val="24"/>
        </w:rPr>
        <w:t>学生对培养过程提出了很好的建议和意见，帮助母校的研究生教育共同成长。</w:t>
      </w:r>
    </w:p>
    <w:p w:rsidR="002A0C11" w:rsidRPr="00F679D2" w:rsidRDefault="004F426F">
      <w:pPr>
        <w:pStyle w:val="1"/>
      </w:pPr>
      <w:bookmarkStart w:id="107" w:name="_Toc26673"/>
      <w:bookmarkStart w:id="108" w:name="_Toc21973"/>
      <w:r w:rsidRPr="00F679D2">
        <w:t>七、研究生教育国际化情况</w:t>
      </w:r>
      <w:bookmarkEnd w:id="106"/>
      <w:bookmarkEnd w:id="107"/>
      <w:bookmarkEnd w:id="108"/>
    </w:p>
    <w:p w:rsidR="002A0C11" w:rsidRPr="00F679D2" w:rsidRDefault="004F426F">
      <w:pPr>
        <w:spacing w:line="540" w:lineRule="exact"/>
        <w:ind w:firstLineChars="200" w:firstLine="480"/>
        <w:rPr>
          <w:color w:val="000000" w:themeColor="text1"/>
          <w:sz w:val="24"/>
          <w:szCs w:val="24"/>
        </w:rPr>
      </w:pPr>
      <w:r w:rsidRPr="00F679D2">
        <w:rPr>
          <w:color w:val="000000" w:themeColor="text1"/>
          <w:sz w:val="24"/>
          <w:szCs w:val="24"/>
        </w:rPr>
        <w:t>学校高度重视研究生教育国际化建设，立足培养具有国际视野的应用型人才。学校在办学经费颇为紧张的情况下，努力为每一位研究生创造出国学习交流的机会。今年，学校在学生出国学习交流上的投入达</w:t>
      </w:r>
      <w:r w:rsidRPr="00F679D2">
        <w:rPr>
          <w:color w:val="000000" w:themeColor="text1"/>
          <w:sz w:val="24"/>
          <w:szCs w:val="24"/>
        </w:rPr>
        <w:t>80</w:t>
      </w:r>
      <w:r w:rsidRPr="00F679D2">
        <w:rPr>
          <w:color w:val="000000" w:themeColor="text1"/>
          <w:sz w:val="24"/>
          <w:szCs w:val="24"/>
        </w:rPr>
        <w:t>多万，人均</w:t>
      </w:r>
      <w:r w:rsidRPr="00F679D2">
        <w:rPr>
          <w:color w:val="000000" w:themeColor="text1"/>
          <w:sz w:val="24"/>
          <w:szCs w:val="24"/>
        </w:rPr>
        <w:t>2</w:t>
      </w:r>
      <w:r w:rsidRPr="00F679D2">
        <w:rPr>
          <w:color w:val="000000" w:themeColor="text1"/>
          <w:sz w:val="24"/>
          <w:szCs w:val="24"/>
        </w:rPr>
        <w:t>万元左右。至今，</w:t>
      </w:r>
      <w:r w:rsidRPr="00F679D2">
        <w:rPr>
          <w:color w:val="000000" w:themeColor="text1"/>
          <w:sz w:val="24"/>
          <w:szCs w:val="24"/>
        </w:rPr>
        <w:t>2013</w:t>
      </w:r>
      <w:r w:rsidRPr="00F679D2">
        <w:rPr>
          <w:color w:val="000000" w:themeColor="text1"/>
          <w:sz w:val="24"/>
          <w:szCs w:val="24"/>
        </w:rPr>
        <w:t>级、</w:t>
      </w:r>
      <w:r w:rsidRPr="00F679D2">
        <w:rPr>
          <w:color w:val="000000" w:themeColor="text1"/>
          <w:sz w:val="24"/>
          <w:szCs w:val="24"/>
        </w:rPr>
        <w:t>2014</w:t>
      </w:r>
      <w:r w:rsidRPr="00F679D2">
        <w:rPr>
          <w:color w:val="000000" w:themeColor="text1"/>
          <w:sz w:val="24"/>
          <w:szCs w:val="24"/>
        </w:rPr>
        <w:t>级研究生已完成海外学习，覆盖面近</w:t>
      </w:r>
      <w:r w:rsidRPr="00F679D2">
        <w:rPr>
          <w:color w:val="000000" w:themeColor="text1"/>
          <w:sz w:val="24"/>
          <w:szCs w:val="24"/>
        </w:rPr>
        <w:t>100%</w:t>
      </w:r>
      <w:r w:rsidRPr="00F679D2">
        <w:rPr>
          <w:color w:val="000000" w:themeColor="text1"/>
          <w:sz w:val="24"/>
          <w:szCs w:val="24"/>
        </w:rPr>
        <w:t>，</w:t>
      </w:r>
      <w:r w:rsidRPr="00F679D2">
        <w:rPr>
          <w:color w:val="000000" w:themeColor="text1"/>
          <w:sz w:val="24"/>
          <w:szCs w:val="24"/>
        </w:rPr>
        <w:t>2015</w:t>
      </w:r>
      <w:r w:rsidRPr="00F679D2">
        <w:rPr>
          <w:color w:val="000000" w:themeColor="text1"/>
          <w:sz w:val="24"/>
          <w:szCs w:val="24"/>
        </w:rPr>
        <w:t>级海外学习交流项目也已启动。研究生参与的海外实践项目主要有以下几项：</w:t>
      </w:r>
    </w:p>
    <w:p w:rsidR="002A0C11" w:rsidRPr="00F679D2" w:rsidRDefault="004F426F">
      <w:pPr>
        <w:spacing w:line="540" w:lineRule="exact"/>
        <w:ind w:firstLineChars="200" w:firstLine="482"/>
        <w:rPr>
          <w:color w:val="000000" w:themeColor="text1"/>
          <w:sz w:val="24"/>
          <w:szCs w:val="24"/>
        </w:rPr>
      </w:pPr>
      <w:r w:rsidRPr="00F679D2">
        <w:rPr>
          <w:b/>
          <w:color w:val="000000" w:themeColor="text1"/>
          <w:sz w:val="24"/>
          <w:szCs w:val="24"/>
        </w:rPr>
        <w:t>1.</w:t>
      </w:r>
      <w:r w:rsidRPr="00F679D2">
        <w:rPr>
          <w:b/>
          <w:bCs/>
          <w:color w:val="000000" w:themeColor="text1"/>
          <w:sz w:val="24"/>
          <w:szCs w:val="24"/>
        </w:rPr>
        <w:t>台湾课程学习项目</w:t>
      </w:r>
      <w:r w:rsidRPr="00F679D2">
        <w:rPr>
          <w:b/>
          <w:color w:val="000000" w:themeColor="text1"/>
          <w:sz w:val="24"/>
          <w:szCs w:val="24"/>
        </w:rPr>
        <w:t>。</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2</w:t>
      </w:r>
      <w:r w:rsidRPr="00F679D2">
        <w:rPr>
          <w:color w:val="000000" w:themeColor="text1"/>
          <w:sz w:val="24"/>
          <w:szCs w:val="24"/>
        </w:rPr>
        <w:t>月，选派</w:t>
      </w:r>
      <w:r w:rsidRPr="00F679D2">
        <w:rPr>
          <w:color w:val="000000" w:themeColor="text1"/>
          <w:sz w:val="24"/>
          <w:szCs w:val="24"/>
        </w:rPr>
        <w:t>2014</w:t>
      </w:r>
      <w:r w:rsidRPr="00F679D2">
        <w:rPr>
          <w:color w:val="000000" w:themeColor="text1"/>
          <w:sz w:val="24"/>
          <w:szCs w:val="24"/>
        </w:rPr>
        <w:t>级学生刘雪赴台湾朝阳科技</w:t>
      </w:r>
      <w:r w:rsidRPr="00F679D2">
        <w:rPr>
          <w:color w:val="000000" w:themeColor="text1"/>
          <w:sz w:val="24"/>
          <w:szCs w:val="24"/>
        </w:rPr>
        <w:lastRenderedPageBreak/>
        <w:t>大学进行为期一学期的课程学习，获得相应学分。在学习体会中写到：在台湾朝阳科技大学为期一个学期的学习，让我深入地了解了台湾在环境专业方面的研究成果，同时也了解了台湾的本土文化，增进了两岸学生的交流。</w:t>
      </w:r>
    </w:p>
    <w:p w:rsidR="002A0C11" w:rsidRPr="00F679D2" w:rsidRDefault="004F426F">
      <w:pPr>
        <w:spacing w:line="540" w:lineRule="exact"/>
        <w:ind w:firstLineChars="200" w:firstLine="482"/>
        <w:rPr>
          <w:color w:val="000000" w:themeColor="text1"/>
          <w:sz w:val="24"/>
          <w:szCs w:val="24"/>
        </w:rPr>
      </w:pPr>
      <w:r w:rsidRPr="00F679D2">
        <w:rPr>
          <w:b/>
          <w:color w:val="000000" w:themeColor="text1"/>
          <w:sz w:val="24"/>
          <w:szCs w:val="24"/>
        </w:rPr>
        <w:t>2.</w:t>
      </w:r>
      <w:r w:rsidRPr="00F679D2">
        <w:rPr>
          <w:b/>
          <w:bCs/>
          <w:color w:val="000000" w:themeColor="text1"/>
          <w:sz w:val="24"/>
          <w:szCs w:val="24"/>
        </w:rPr>
        <w:t>德国企业海外实践项目</w:t>
      </w:r>
      <w:r w:rsidRPr="00F679D2">
        <w:rPr>
          <w:b/>
          <w:color w:val="000000" w:themeColor="text1"/>
          <w:sz w:val="24"/>
          <w:szCs w:val="24"/>
        </w:rPr>
        <w:t>。</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6</w:t>
      </w:r>
      <w:r w:rsidRPr="00F679D2">
        <w:rPr>
          <w:color w:val="000000" w:themeColor="text1"/>
          <w:sz w:val="24"/>
          <w:szCs w:val="24"/>
        </w:rPr>
        <w:t>月，</w:t>
      </w:r>
      <w:r w:rsidRPr="00F679D2">
        <w:rPr>
          <w:color w:val="000000" w:themeColor="text1"/>
          <w:sz w:val="24"/>
          <w:szCs w:val="24"/>
        </w:rPr>
        <w:t>2014</w:t>
      </w:r>
      <w:r w:rsidRPr="00F679D2">
        <w:rPr>
          <w:color w:val="000000" w:themeColor="text1"/>
          <w:sz w:val="24"/>
          <w:szCs w:val="24"/>
        </w:rPr>
        <w:t>级</w:t>
      </w:r>
      <w:r w:rsidRPr="00F679D2">
        <w:rPr>
          <w:color w:val="000000" w:themeColor="text1"/>
          <w:sz w:val="24"/>
          <w:szCs w:val="24"/>
        </w:rPr>
        <w:t>21</w:t>
      </w:r>
      <w:r w:rsidRPr="00F679D2">
        <w:rPr>
          <w:color w:val="000000" w:themeColor="text1"/>
          <w:sz w:val="24"/>
          <w:szCs w:val="24"/>
        </w:rPr>
        <w:t>名研究生赴德国进行了为期</w:t>
      </w:r>
      <w:r w:rsidRPr="00F679D2">
        <w:rPr>
          <w:color w:val="000000" w:themeColor="text1"/>
          <w:sz w:val="24"/>
          <w:szCs w:val="24"/>
        </w:rPr>
        <w:t>10</w:t>
      </w:r>
      <w:r w:rsidRPr="00F679D2">
        <w:rPr>
          <w:color w:val="000000" w:themeColor="text1"/>
          <w:sz w:val="24"/>
          <w:szCs w:val="24"/>
        </w:rPr>
        <w:t>天的访学活动。在德国的访学中，研究生们先后访问了德国废弃物分类回收企业</w:t>
      </w:r>
      <w:r w:rsidRPr="00F679D2">
        <w:rPr>
          <w:color w:val="000000" w:themeColor="text1"/>
          <w:sz w:val="24"/>
          <w:szCs w:val="24"/>
        </w:rPr>
        <w:t>Alba</w:t>
      </w:r>
      <w:r w:rsidRPr="00F679D2">
        <w:rPr>
          <w:color w:val="000000" w:themeColor="text1"/>
          <w:sz w:val="24"/>
          <w:szCs w:val="24"/>
        </w:rPr>
        <w:t>，非金属废弃物处理企业</w:t>
      </w:r>
      <w:proofErr w:type="spellStart"/>
      <w:r w:rsidRPr="00F679D2">
        <w:rPr>
          <w:color w:val="000000" w:themeColor="text1"/>
          <w:sz w:val="24"/>
          <w:szCs w:val="24"/>
        </w:rPr>
        <w:t>Ennigerloh</w:t>
      </w:r>
      <w:proofErr w:type="spellEnd"/>
      <w:r w:rsidRPr="00F679D2">
        <w:rPr>
          <w:color w:val="000000" w:themeColor="text1"/>
          <w:sz w:val="24"/>
          <w:szCs w:val="24"/>
        </w:rPr>
        <w:t>，著名的电子废弃物处理企业</w:t>
      </w:r>
      <w:proofErr w:type="spellStart"/>
      <w:r w:rsidRPr="00F679D2">
        <w:rPr>
          <w:color w:val="000000" w:themeColor="text1"/>
          <w:sz w:val="24"/>
          <w:szCs w:val="24"/>
        </w:rPr>
        <w:t>Mesatex</w:t>
      </w:r>
      <w:proofErr w:type="spellEnd"/>
      <w:r w:rsidRPr="00F679D2">
        <w:rPr>
          <w:color w:val="000000" w:themeColor="text1"/>
          <w:sz w:val="24"/>
          <w:szCs w:val="24"/>
        </w:rPr>
        <w:t>，利用废弃物制可燃烧油企业</w:t>
      </w:r>
      <w:proofErr w:type="spellStart"/>
      <w:r w:rsidRPr="00F679D2">
        <w:rPr>
          <w:color w:val="000000" w:themeColor="text1"/>
          <w:sz w:val="24"/>
          <w:szCs w:val="24"/>
        </w:rPr>
        <w:t>Remondis</w:t>
      </w:r>
      <w:proofErr w:type="spellEnd"/>
      <w:r w:rsidRPr="00F679D2">
        <w:rPr>
          <w:color w:val="000000" w:themeColor="text1"/>
          <w:sz w:val="24"/>
          <w:szCs w:val="24"/>
        </w:rPr>
        <w:t>，电子废弃物拆解企业</w:t>
      </w:r>
      <w:proofErr w:type="spellStart"/>
      <w:r w:rsidRPr="00F679D2">
        <w:rPr>
          <w:color w:val="000000" w:themeColor="text1"/>
          <w:sz w:val="24"/>
          <w:szCs w:val="24"/>
        </w:rPr>
        <w:t>Immark</w:t>
      </w:r>
      <w:proofErr w:type="spellEnd"/>
      <w:r w:rsidRPr="00F679D2">
        <w:rPr>
          <w:color w:val="000000" w:themeColor="text1"/>
          <w:sz w:val="24"/>
          <w:szCs w:val="24"/>
        </w:rPr>
        <w:t>、</w:t>
      </w:r>
      <w:proofErr w:type="spellStart"/>
      <w:r w:rsidRPr="00F679D2">
        <w:rPr>
          <w:color w:val="000000" w:themeColor="text1"/>
          <w:sz w:val="24"/>
          <w:szCs w:val="24"/>
        </w:rPr>
        <w:t>Pajoro</w:t>
      </w:r>
      <w:proofErr w:type="spellEnd"/>
      <w:r w:rsidRPr="00F679D2">
        <w:rPr>
          <w:color w:val="000000" w:themeColor="text1"/>
          <w:sz w:val="24"/>
          <w:szCs w:val="24"/>
        </w:rPr>
        <w:t>，化工园区的环保处理企业</w:t>
      </w:r>
      <w:proofErr w:type="spellStart"/>
      <w:r w:rsidRPr="00F679D2">
        <w:rPr>
          <w:color w:val="000000" w:themeColor="text1"/>
          <w:sz w:val="24"/>
          <w:szCs w:val="24"/>
        </w:rPr>
        <w:t>Currenta</w:t>
      </w:r>
      <w:proofErr w:type="spellEnd"/>
      <w:r w:rsidRPr="00F679D2">
        <w:rPr>
          <w:color w:val="000000" w:themeColor="text1"/>
          <w:sz w:val="24"/>
          <w:szCs w:val="24"/>
        </w:rPr>
        <w:t>下属的污水处理厂、焚烧炉、垃圾填埋场以及电子废弃物管理企业</w:t>
      </w:r>
      <w:proofErr w:type="spellStart"/>
      <w:r w:rsidRPr="00F679D2">
        <w:rPr>
          <w:color w:val="000000" w:themeColor="text1"/>
          <w:sz w:val="24"/>
          <w:szCs w:val="24"/>
        </w:rPr>
        <w:t>TechProtect</w:t>
      </w:r>
      <w:proofErr w:type="spellEnd"/>
      <w:r w:rsidRPr="00F679D2">
        <w:rPr>
          <w:color w:val="000000" w:themeColor="text1"/>
          <w:sz w:val="24"/>
          <w:szCs w:val="24"/>
        </w:rPr>
        <w:t>公司等。访学团受到了德方企业热情友好的接待，在企业负责人的带领下深入了解了德国在电子废弃物处理处置方面的先进技术、工艺流程，并积极与负责人交流相关知识，受益良多。与国内现有技术两相对比，了解到我国在相关技术方面的优缺点，着重学习了德国电子废弃物处理技术、相关法律法规等。</w:t>
      </w:r>
    </w:p>
    <w:p w:rsidR="002A0C11" w:rsidRPr="00F679D2" w:rsidRDefault="004F426F">
      <w:pPr>
        <w:spacing w:line="540" w:lineRule="exact"/>
        <w:ind w:firstLineChars="200" w:firstLine="480"/>
        <w:rPr>
          <w:color w:val="000000" w:themeColor="text1"/>
          <w:sz w:val="24"/>
          <w:szCs w:val="24"/>
        </w:rPr>
      </w:pPr>
      <w:r w:rsidRPr="00F679D2">
        <w:rPr>
          <w:color w:val="000000" w:themeColor="text1"/>
          <w:sz w:val="24"/>
          <w:szCs w:val="24"/>
        </w:rPr>
        <w:t>项目参与</w:t>
      </w:r>
      <w:proofErr w:type="gramStart"/>
      <w:r w:rsidRPr="00F679D2">
        <w:rPr>
          <w:color w:val="000000" w:themeColor="text1"/>
          <w:sz w:val="24"/>
          <w:szCs w:val="24"/>
        </w:rPr>
        <w:t>学生钱昆鹏</w:t>
      </w:r>
      <w:proofErr w:type="gramEnd"/>
      <w:r w:rsidRPr="00F679D2">
        <w:rPr>
          <w:color w:val="000000" w:themeColor="text1"/>
          <w:sz w:val="24"/>
          <w:szCs w:val="24"/>
        </w:rPr>
        <w:t>（</w:t>
      </w:r>
      <w:r w:rsidRPr="00F679D2">
        <w:rPr>
          <w:color w:val="000000" w:themeColor="text1"/>
          <w:sz w:val="24"/>
          <w:szCs w:val="24"/>
        </w:rPr>
        <w:t>2014</w:t>
      </w:r>
      <w:r w:rsidRPr="00F679D2">
        <w:rPr>
          <w:color w:val="000000" w:themeColor="text1"/>
          <w:sz w:val="24"/>
          <w:szCs w:val="24"/>
        </w:rPr>
        <w:t>级研究生）在海外交流小结中写到：本次德国之行极大的提高了我们对专业领域的认识，加深了对国外高校、企业的了解，还拓宽了国际视野，对国内环保行业未来如何发展有了一定的思考。此外，也使得我们的语言表达能力和环境适应能力得到了极大的锻炼，同时提升了大家在异国他乡团队的凝聚力，促进了我校中德双方相关领域之间的学术交流和科研合作。</w:t>
      </w:r>
    </w:p>
    <w:p w:rsidR="002A0C11" w:rsidRPr="00F679D2" w:rsidRDefault="004F426F">
      <w:pPr>
        <w:spacing w:line="540" w:lineRule="exact"/>
        <w:ind w:firstLineChars="200" w:firstLine="482"/>
        <w:rPr>
          <w:b/>
          <w:color w:val="000000" w:themeColor="text1"/>
          <w:sz w:val="24"/>
          <w:szCs w:val="24"/>
        </w:rPr>
      </w:pPr>
      <w:r w:rsidRPr="00F679D2">
        <w:rPr>
          <w:b/>
          <w:color w:val="000000" w:themeColor="text1"/>
          <w:sz w:val="24"/>
          <w:szCs w:val="24"/>
        </w:rPr>
        <w:t xml:space="preserve"> 3.</w:t>
      </w:r>
      <w:r w:rsidRPr="00F679D2">
        <w:rPr>
          <w:b/>
          <w:color w:val="000000" w:themeColor="text1"/>
          <w:sz w:val="24"/>
          <w:szCs w:val="24"/>
        </w:rPr>
        <w:t>德国汉诺威暑期项目。</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8</w:t>
      </w:r>
      <w:r w:rsidRPr="00F679D2">
        <w:rPr>
          <w:color w:val="000000" w:themeColor="text1"/>
          <w:sz w:val="24"/>
          <w:szCs w:val="24"/>
        </w:rPr>
        <w:t>月，我校</w:t>
      </w:r>
      <w:r w:rsidRPr="00F679D2">
        <w:rPr>
          <w:color w:val="000000" w:themeColor="text1"/>
          <w:sz w:val="24"/>
          <w:szCs w:val="24"/>
        </w:rPr>
        <w:t>2014</w:t>
      </w:r>
      <w:r w:rsidRPr="00F679D2">
        <w:rPr>
          <w:color w:val="000000" w:themeColor="text1"/>
          <w:sz w:val="24"/>
          <w:szCs w:val="24"/>
        </w:rPr>
        <w:t>级</w:t>
      </w:r>
      <w:r w:rsidRPr="00F679D2">
        <w:rPr>
          <w:color w:val="000000" w:themeColor="text1"/>
          <w:sz w:val="24"/>
          <w:szCs w:val="24"/>
        </w:rPr>
        <w:t>8</w:t>
      </w:r>
      <w:r w:rsidRPr="00F679D2">
        <w:rPr>
          <w:color w:val="000000" w:themeColor="text1"/>
          <w:sz w:val="24"/>
          <w:szCs w:val="24"/>
        </w:rPr>
        <w:t>名研究生在带队老师的带领下前往德国汉诺威进行为期一月的</w:t>
      </w:r>
      <w:r w:rsidRPr="00F679D2">
        <w:rPr>
          <w:color w:val="000000" w:themeColor="text1"/>
          <w:sz w:val="24"/>
          <w:szCs w:val="24"/>
        </w:rPr>
        <w:t>“</w:t>
      </w:r>
      <w:r w:rsidRPr="00F679D2">
        <w:rPr>
          <w:color w:val="000000" w:themeColor="text1"/>
          <w:sz w:val="24"/>
          <w:szCs w:val="24"/>
        </w:rPr>
        <w:t>环境管理</w:t>
      </w:r>
      <w:r w:rsidRPr="00F679D2">
        <w:rPr>
          <w:color w:val="000000" w:themeColor="text1"/>
          <w:sz w:val="24"/>
          <w:szCs w:val="24"/>
        </w:rPr>
        <w:t>”</w:t>
      </w:r>
      <w:r w:rsidRPr="00F679D2">
        <w:rPr>
          <w:color w:val="000000" w:themeColor="text1"/>
          <w:sz w:val="24"/>
          <w:szCs w:val="24"/>
        </w:rPr>
        <w:t>学术研讨会及交流访问活动。此次交流访问包括以下主题：德国环境保护、废物回收利用工业、水务管理、可再生能源。本次研讨会包括讲座和学术活动及参观德国大学和环境相关企业。学生们既在德国高校开展了专业学习，又有针对性的在环保企业中进行了技术交流。课内与课外交互的模式得到广大学生认可。</w:t>
      </w:r>
    </w:p>
    <w:p w:rsidR="002A0C11" w:rsidRPr="00F679D2" w:rsidRDefault="004F426F">
      <w:pPr>
        <w:spacing w:line="540" w:lineRule="exact"/>
        <w:ind w:firstLineChars="200" w:firstLine="480"/>
        <w:rPr>
          <w:color w:val="000000" w:themeColor="text1"/>
          <w:sz w:val="24"/>
          <w:szCs w:val="24"/>
        </w:rPr>
      </w:pPr>
      <w:r w:rsidRPr="00F679D2">
        <w:rPr>
          <w:color w:val="000000" w:themeColor="text1"/>
          <w:sz w:val="24"/>
          <w:szCs w:val="24"/>
        </w:rPr>
        <w:t>项目参与学生谢祯芳（</w:t>
      </w:r>
      <w:r w:rsidRPr="00F679D2">
        <w:rPr>
          <w:color w:val="000000" w:themeColor="text1"/>
          <w:sz w:val="24"/>
          <w:szCs w:val="24"/>
        </w:rPr>
        <w:t>2014</w:t>
      </w:r>
      <w:r w:rsidRPr="00F679D2">
        <w:rPr>
          <w:color w:val="000000" w:themeColor="text1"/>
          <w:sz w:val="24"/>
          <w:szCs w:val="24"/>
        </w:rPr>
        <w:t>级研究生）在回国后提到：在这一个月的时间</w:t>
      </w:r>
      <w:r w:rsidRPr="00F679D2">
        <w:rPr>
          <w:color w:val="000000" w:themeColor="text1"/>
          <w:sz w:val="24"/>
          <w:szCs w:val="24"/>
        </w:rPr>
        <w:lastRenderedPageBreak/>
        <w:t>里，我们了解了德国的教育体系制度、德国城市生活垃圾分类及处理等知识，对于德国等欧盟国家在环境保护、监督、治理等方面有了一定了解，在国外生活和与国际友人的交往中，对自己本身也有了新的发现和了解。所以，很感谢学校给我们提供了这样的一次机会：在专业领域提升自己，在人生境遇有所收获。</w:t>
      </w:r>
    </w:p>
    <w:p w:rsidR="002A0C11" w:rsidRPr="00F679D2" w:rsidRDefault="004F426F">
      <w:pPr>
        <w:spacing w:line="540" w:lineRule="exact"/>
        <w:ind w:firstLineChars="200" w:firstLine="482"/>
        <w:rPr>
          <w:color w:val="000000" w:themeColor="text1"/>
          <w:sz w:val="24"/>
          <w:szCs w:val="24"/>
        </w:rPr>
      </w:pPr>
      <w:r w:rsidRPr="00F679D2">
        <w:rPr>
          <w:b/>
          <w:bCs/>
          <w:color w:val="000000" w:themeColor="text1"/>
          <w:sz w:val="24"/>
          <w:szCs w:val="24"/>
        </w:rPr>
        <w:t>4.</w:t>
      </w:r>
      <w:r w:rsidRPr="00F679D2">
        <w:rPr>
          <w:b/>
          <w:bCs/>
          <w:color w:val="000000" w:themeColor="text1"/>
          <w:sz w:val="24"/>
          <w:szCs w:val="24"/>
        </w:rPr>
        <w:t>中</w:t>
      </w:r>
      <w:proofErr w:type="gramStart"/>
      <w:r w:rsidRPr="00F679D2">
        <w:rPr>
          <w:b/>
          <w:bCs/>
          <w:color w:val="000000" w:themeColor="text1"/>
          <w:sz w:val="24"/>
          <w:szCs w:val="24"/>
        </w:rPr>
        <w:t>芬国际</w:t>
      </w:r>
      <w:proofErr w:type="gramEnd"/>
      <w:r w:rsidRPr="00F679D2">
        <w:rPr>
          <w:b/>
          <w:bCs/>
          <w:color w:val="000000" w:themeColor="text1"/>
          <w:sz w:val="24"/>
          <w:szCs w:val="24"/>
        </w:rPr>
        <w:t>课程项目。</w:t>
      </w:r>
      <w:r w:rsidRPr="00F679D2">
        <w:rPr>
          <w:color w:val="000000" w:themeColor="text1"/>
          <w:sz w:val="24"/>
          <w:szCs w:val="24"/>
        </w:rPr>
        <w:t>学校联合芬兰及中国的高校向芬兰教育部申请</w:t>
      </w:r>
      <w:r w:rsidRPr="00F679D2">
        <w:rPr>
          <w:color w:val="000000" w:themeColor="text1"/>
          <w:sz w:val="24"/>
          <w:szCs w:val="24"/>
        </w:rPr>
        <w:t>“</w:t>
      </w:r>
      <w:r w:rsidRPr="00F679D2">
        <w:rPr>
          <w:color w:val="000000" w:themeColor="text1"/>
          <w:sz w:val="24"/>
          <w:szCs w:val="24"/>
        </w:rPr>
        <w:t>通过教育加强中芬绿色经济</w:t>
      </w:r>
      <w:r w:rsidRPr="00F679D2">
        <w:rPr>
          <w:color w:val="000000" w:themeColor="text1"/>
          <w:sz w:val="24"/>
          <w:szCs w:val="24"/>
        </w:rPr>
        <w:t>”</w:t>
      </w:r>
      <w:r w:rsidRPr="00F679D2">
        <w:rPr>
          <w:color w:val="000000" w:themeColor="text1"/>
          <w:sz w:val="24"/>
          <w:szCs w:val="24"/>
        </w:rPr>
        <w:t>项目（</w:t>
      </w:r>
      <w:r w:rsidRPr="00F679D2">
        <w:rPr>
          <w:color w:val="000000" w:themeColor="text1"/>
          <w:sz w:val="24"/>
          <w:szCs w:val="24"/>
        </w:rPr>
        <w:t xml:space="preserve"> Enhancing Green Economy in China and Finland Through Education</w:t>
      </w:r>
      <w:r w:rsidRPr="00F679D2">
        <w:rPr>
          <w:color w:val="000000" w:themeColor="text1"/>
          <w:sz w:val="24"/>
          <w:szCs w:val="24"/>
        </w:rPr>
        <w:t>）。该项目的课程《国际环境工程和可再生能源》（</w:t>
      </w:r>
      <w:r w:rsidRPr="00F679D2">
        <w:rPr>
          <w:color w:val="000000" w:themeColor="text1"/>
          <w:sz w:val="24"/>
          <w:szCs w:val="24"/>
        </w:rPr>
        <w:t>International Environmental Engineering and Renewable Energy-Joint Course between China and Finland</w:t>
      </w:r>
      <w:r w:rsidRPr="00F679D2">
        <w:rPr>
          <w:color w:val="000000" w:themeColor="text1"/>
          <w:sz w:val="24"/>
          <w:szCs w:val="24"/>
        </w:rPr>
        <w:t>）于</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8</w:t>
      </w:r>
      <w:r w:rsidRPr="00F679D2">
        <w:rPr>
          <w:color w:val="000000" w:themeColor="text1"/>
          <w:sz w:val="24"/>
          <w:szCs w:val="24"/>
        </w:rPr>
        <w:t>月在芬兰</w:t>
      </w:r>
      <w:proofErr w:type="spellStart"/>
      <w:r w:rsidRPr="00F679D2">
        <w:rPr>
          <w:color w:val="000000" w:themeColor="text1"/>
          <w:sz w:val="24"/>
          <w:szCs w:val="24"/>
        </w:rPr>
        <w:t>Sovina</w:t>
      </w:r>
      <w:proofErr w:type="spellEnd"/>
      <w:r w:rsidRPr="00F679D2">
        <w:rPr>
          <w:color w:val="000000" w:themeColor="text1"/>
          <w:sz w:val="24"/>
          <w:szCs w:val="24"/>
        </w:rPr>
        <w:t>应用科学大学完成，我校</w:t>
      </w:r>
      <w:r w:rsidRPr="00F679D2">
        <w:rPr>
          <w:color w:val="000000" w:themeColor="text1"/>
          <w:sz w:val="24"/>
          <w:szCs w:val="24"/>
        </w:rPr>
        <w:t>2104</w:t>
      </w:r>
      <w:r w:rsidRPr="00F679D2">
        <w:rPr>
          <w:color w:val="000000" w:themeColor="text1"/>
          <w:sz w:val="24"/>
          <w:szCs w:val="24"/>
        </w:rPr>
        <w:t>级两位研究生参加课程学习。</w:t>
      </w:r>
    </w:p>
    <w:p w:rsidR="002A0C11" w:rsidRPr="00F679D2" w:rsidRDefault="004F426F">
      <w:pPr>
        <w:spacing w:line="540" w:lineRule="exact"/>
        <w:ind w:firstLineChars="200" w:firstLine="482"/>
        <w:rPr>
          <w:color w:val="000000" w:themeColor="text1"/>
          <w:sz w:val="24"/>
          <w:szCs w:val="24"/>
        </w:rPr>
      </w:pPr>
      <w:r w:rsidRPr="00F679D2">
        <w:rPr>
          <w:b/>
          <w:bCs/>
          <w:color w:val="000000" w:themeColor="text1"/>
          <w:sz w:val="24"/>
          <w:szCs w:val="24"/>
        </w:rPr>
        <w:t>5.</w:t>
      </w:r>
      <w:r w:rsidRPr="00F679D2">
        <w:rPr>
          <w:b/>
          <w:bCs/>
          <w:color w:val="000000" w:themeColor="text1"/>
          <w:sz w:val="24"/>
          <w:szCs w:val="24"/>
        </w:rPr>
        <w:t>德国</w:t>
      </w:r>
      <w:r w:rsidRPr="00F679D2">
        <w:rPr>
          <w:b/>
          <w:bCs/>
          <w:color w:val="000000" w:themeColor="text1"/>
          <w:sz w:val="24"/>
          <w:szCs w:val="24"/>
        </w:rPr>
        <w:t>TP</w:t>
      </w:r>
      <w:r w:rsidRPr="00F679D2">
        <w:rPr>
          <w:b/>
          <w:bCs/>
          <w:color w:val="000000" w:themeColor="text1"/>
          <w:sz w:val="24"/>
          <w:szCs w:val="24"/>
        </w:rPr>
        <w:t>实践项目</w:t>
      </w:r>
      <w:r w:rsidRPr="00F679D2">
        <w:rPr>
          <w:b/>
          <w:color w:val="000000" w:themeColor="text1"/>
          <w:sz w:val="24"/>
          <w:szCs w:val="24"/>
        </w:rPr>
        <w:t>。</w:t>
      </w:r>
      <w:r w:rsidRPr="00F679D2">
        <w:rPr>
          <w:color w:val="000000" w:themeColor="text1"/>
          <w:sz w:val="24"/>
          <w:szCs w:val="24"/>
        </w:rPr>
        <w:t>2016</w:t>
      </w:r>
      <w:r w:rsidRPr="00F679D2">
        <w:rPr>
          <w:color w:val="000000" w:themeColor="text1"/>
          <w:sz w:val="24"/>
          <w:szCs w:val="24"/>
        </w:rPr>
        <w:t>年</w:t>
      </w:r>
      <w:r w:rsidRPr="00F679D2">
        <w:rPr>
          <w:color w:val="000000" w:themeColor="text1"/>
          <w:sz w:val="24"/>
          <w:szCs w:val="24"/>
        </w:rPr>
        <w:t>5</w:t>
      </w:r>
      <w:r w:rsidRPr="00F679D2">
        <w:rPr>
          <w:color w:val="000000" w:themeColor="text1"/>
          <w:sz w:val="24"/>
          <w:szCs w:val="24"/>
        </w:rPr>
        <w:t>月，学校选派</w:t>
      </w:r>
      <w:r w:rsidRPr="00F679D2">
        <w:rPr>
          <w:color w:val="000000" w:themeColor="text1"/>
          <w:sz w:val="24"/>
          <w:szCs w:val="24"/>
        </w:rPr>
        <w:t>2015</w:t>
      </w:r>
      <w:r w:rsidRPr="00F679D2">
        <w:rPr>
          <w:color w:val="000000" w:themeColor="text1"/>
          <w:sz w:val="24"/>
          <w:szCs w:val="24"/>
        </w:rPr>
        <w:t>级</w:t>
      </w:r>
      <w:r w:rsidRPr="00F679D2">
        <w:rPr>
          <w:color w:val="000000" w:themeColor="text1"/>
          <w:sz w:val="24"/>
          <w:szCs w:val="24"/>
        </w:rPr>
        <w:t>3</w:t>
      </w:r>
      <w:r w:rsidRPr="00F679D2">
        <w:rPr>
          <w:color w:val="000000" w:themeColor="text1"/>
          <w:sz w:val="24"/>
          <w:szCs w:val="24"/>
        </w:rPr>
        <w:t>位学生赴我校在海外第一个实践基地</w:t>
      </w:r>
      <w:r w:rsidRPr="00F679D2">
        <w:rPr>
          <w:color w:val="000000" w:themeColor="text1"/>
          <w:sz w:val="24"/>
          <w:szCs w:val="24"/>
        </w:rPr>
        <w:t>——</w:t>
      </w:r>
      <w:r w:rsidRPr="00F679D2">
        <w:rPr>
          <w:color w:val="000000" w:themeColor="text1"/>
          <w:sz w:val="24"/>
          <w:szCs w:val="24"/>
        </w:rPr>
        <w:t>德国</w:t>
      </w:r>
      <w:proofErr w:type="spellStart"/>
      <w:r w:rsidRPr="00F679D2">
        <w:rPr>
          <w:color w:val="000000" w:themeColor="text1"/>
          <w:sz w:val="24"/>
          <w:szCs w:val="24"/>
        </w:rPr>
        <w:t>TechProtect</w:t>
      </w:r>
      <w:proofErr w:type="spellEnd"/>
      <w:r w:rsidRPr="00F679D2">
        <w:rPr>
          <w:color w:val="000000" w:themeColor="text1"/>
          <w:sz w:val="24"/>
          <w:szCs w:val="24"/>
        </w:rPr>
        <w:t xml:space="preserve"> GmbH</w:t>
      </w:r>
      <w:r w:rsidRPr="00F679D2">
        <w:rPr>
          <w:color w:val="000000" w:themeColor="text1"/>
          <w:sz w:val="24"/>
          <w:szCs w:val="24"/>
        </w:rPr>
        <w:t>公司进行为期</w:t>
      </w:r>
      <w:r w:rsidRPr="00F679D2">
        <w:rPr>
          <w:color w:val="000000" w:themeColor="text1"/>
          <w:sz w:val="24"/>
          <w:szCs w:val="24"/>
        </w:rPr>
        <w:t>2</w:t>
      </w:r>
      <w:r w:rsidRPr="00F679D2">
        <w:rPr>
          <w:color w:val="000000" w:themeColor="text1"/>
          <w:sz w:val="24"/>
          <w:szCs w:val="24"/>
        </w:rPr>
        <w:t>个月的企业实习。</w:t>
      </w:r>
      <w:proofErr w:type="spellStart"/>
      <w:r w:rsidRPr="00F679D2">
        <w:rPr>
          <w:color w:val="000000" w:themeColor="text1"/>
          <w:sz w:val="24"/>
          <w:szCs w:val="24"/>
        </w:rPr>
        <w:t>TechProtect</w:t>
      </w:r>
      <w:proofErr w:type="spellEnd"/>
      <w:r w:rsidRPr="00F679D2">
        <w:rPr>
          <w:color w:val="000000" w:themeColor="text1"/>
          <w:sz w:val="24"/>
          <w:szCs w:val="24"/>
        </w:rPr>
        <w:t>公司位于德国斯图加特市，是欧盟境内专业的电子废弃物管理公司，具有电子废弃物回收、处理等成熟的运营体系，不仅为惠普公司</w:t>
      </w:r>
      <w:r w:rsidRPr="00F679D2">
        <w:rPr>
          <w:color w:val="000000" w:themeColor="text1"/>
          <w:sz w:val="24"/>
          <w:szCs w:val="24"/>
        </w:rPr>
        <w:t>“</w:t>
      </w:r>
      <w:r w:rsidRPr="00F679D2">
        <w:rPr>
          <w:color w:val="000000" w:themeColor="text1"/>
          <w:sz w:val="24"/>
          <w:szCs w:val="24"/>
        </w:rPr>
        <w:t>全球废旧打印机及耗材回收再生</w:t>
      </w:r>
      <w:r w:rsidRPr="00F679D2">
        <w:rPr>
          <w:color w:val="000000" w:themeColor="text1"/>
          <w:sz w:val="24"/>
          <w:szCs w:val="24"/>
        </w:rPr>
        <w:t>”</w:t>
      </w:r>
      <w:r w:rsidRPr="00F679D2">
        <w:rPr>
          <w:color w:val="000000" w:themeColor="text1"/>
          <w:sz w:val="24"/>
          <w:szCs w:val="24"/>
        </w:rPr>
        <w:t>项目提供物流、回收和处理服务，也与许多大型跨国公司（如</w:t>
      </w:r>
      <w:r w:rsidRPr="00F679D2">
        <w:rPr>
          <w:color w:val="000000" w:themeColor="text1"/>
          <w:sz w:val="24"/>
          <w:szCs w:val="24"/>
        </w:rPr>
        <w:t>GE</w:t>
      </w:r>
      <w:r w:rsidRPr="00F679D2">
        <w:rPr>
          <w:color w:val="000000" w:themeColor="text1"/>
          <w:sz w:val="24"/>
          <w:szCs w:val="24"/>
        </w:rPr>
        <w:t>、海尔、联想等）保持着密切的合作。在企业实习期间，学生通过调研欧美与中国回收机制的不同之处，提出</w:t>
      </w:r>
      <w:proofErr w:type="spellStart"/>
      <w:r w:rsidRPr="00F679D2">
        <w:rPr>
          <w:color w:val="000000" w:themeColor="text1"/>
          <w:sz w:val="24"/>
          <w:szCs w:val="24"/>
        </w:rPr>
        <w:t>TechProtech</w:t>
      </w:r>
      <w:proofErr w:type="spellEnd"/>
      <w:r w:rsidRPr="00F679D2">
        <w:rPr>
          <w:color w:val="000000" w:themeColor="text1"/>
          <w:sz w:val="24"/>
          <w:szCs w:val="24"/>
        </w:rPr>
        <w:t>公司是否应该建立回收网站回收个人废旧电子产品的调研报告，得到了公司的肯定。</w:t>
      </w:r>
    </w:p>
    <w:p w:rsidR="002A0C11" w:rsidRPr="00F679D2" w:rsidRDefault="004F426F">
      <w:pPr>
        <w:spacing w:line="540" w:lineRule="exact"/>
        <w:ind w:firstLineChars="200" w:firstLine="482"/>
        <w:rPr>
          <w:color w:val="000000" w:themeColor="text1"/>
          <w:sz w:val="24"/>
          <w:szCs w:val="24"/>
        </w:rPr>
      </w:pPr>
      <w:r w:rsidRPr="00F679D2">
        <w:rPr>
          <w:b/>
          <w:color w:val="000000" w:themeColor="text1"/>
          <w:sz w:val="24"/>
          <w:szCs w:val="24"/>
        </w:rPr>
        <w:t>6.</w:t>
      </w:r>
      <w:r w:rsidRPr="00F679D2">
        <w:rPr>
          <w:b/>
          <w:bCs/>
          <w:color w:val="000000" w:themeColor="text1"/>
          <w:sz w:val="24"/>
          <w:szCs w:val="24"/>
        </w:rPr>
        <w:t>海外名师进课堂项目。</w:t>
      </w:r>
      <w:r w:rsidRPr="00F679D2">
        <w:rPr>
          <w:color w:val="000000" w:themeColor="text1"/>
          <w:sz w:val="24"/>
          <w:szCs w:val="24"/>
        </w:rPr>
        <w:t>每学年，学校都聘请海外教授进课堂，如我校客座教授</w:t>
      </w:r>
      <w:r w:rsidRPr="00F679D2">
        <w:rPr>
          <w:color w:val="000000" w:themeColor="text1"/>
          <w:sz w:val="24"/>
          <w:szCs w:val="24"/>
        </w:rPr>
        <w:t>Hans-</w:t>
      </w:r>
      <w:proofErr w:type="spellStart"/>
      <w:r w:rsidRPr="00F679D2">
        <w:rPr>
          <w:color w:val="000000" w:themeColor="text1"/>
          <w:sz w:val="24"/>
          <w:szCs w:val="24"/>
        </w:rPr>
        <w:t>Jochen</w:t>
      </w:r>
      <w:proofErr w:type="spellEnd"/>
      <w:r w:rsidRPr="00F679D2">
        <w:rPr>
          <w:color w:val="000000" w:themeColor="text1"/>
          <w:sz w:val="24"/>
          <w:szCs w:val="24"/>
        </w:rPr>
        <w:t xml:space="preserve"> </w:t>
      </w:r>
      <w:proofErr w:type="spellStart"/>
      <w:r w:rsidRPr="00F679D2">
        <w:rPr>
          <w:color w:val="000000" w:themeColor="text1"/>
          <w:sz w:val="24"/>
          <w:szCs w:val="24"/>
        </w:rPr>
        <w:t>Lueckefett</w:t>
      </w:r>
      <w:proofErr w:type="spellEnd"/>
      <w:r w:rsidRPr="00F679D2">
        <w:rPr>
          <w:color w:val="000000" w:themeColor="text1"/>
          <w:sz w:val="24"/>
          <w:szCs w:val="24"/>
        </w:rPr>
        <w:t>，作为欧洲电子废弃物法律方面的资深专家，每年都给研究生全英文授课，讲授欧盟相关法律、回收体系等内容，以及当前欧盟电子废弃物处理处置的热点问题，在拓展专业知识的同时，提升学生的英语听说能力。本学年，学校还聘请美国高校的教授担任研究生导师，指导研究生开展课题研究和论文撰写，参与学生培养的多个环节，通过个人丰富的教学经验、高深的学术造诣指导研究生成长成才。</w:t>
      </w:r>
    </w:p>
    <w:p w:rsidR="002A0C11" w:rsidRPr="00F679D2" w:rsidRDefault="004F426F">
      <w:pPr>
        <w:pStyle w:val="1"/>
      </w:pPr>
      <w:bookmarkStart w:id="109" w:name="_Toc435907200"/>
      <w:bookmarkStart w:id="110" w:name="_Toc28077"/>
      <w:bookmarkStart w:id="111" w:name="_Toc29058"/>
      <w:r w:rsidRPr="00F679D2">
        <w:lastRenderedPageBreak/>
        <w:t>八、研究生教育进一步改革与发展的思路</w:t>
      </w:r>
      <w:bookmarkEnd w:id="109"/>
      <w:bookmarkEnd w:id="110"/>
      <w:bookmarkEnd w:id="111"/>
    </w:p>
    <w:p w:rsidR="002A0C11" w:rsidRPr="00F679D2" w:rsidRDefault="004F426F">
      <w:pPr>
        <w:spacing w:line="540" w:lineRule="exact"/>
        <w:ind w:firstLine="480"/>
        <w:rPr>
          <w:color w:val="000000" w:themeColor="text1"/>
          <w:sz w:val="24"/>
        </w:rPr>
      </w:pPr>
      <w:r w:rsidRPr="00F679D2">
        <w:rPr>
          <w:color w:val="000000" w:themeColor="text1"/>
          <w:sz w:val="24"/>
          <w:szCs w:val="24"/>
        </w:rPr>
        <w:t>当前，学校研究生教育</w:t>
      </w:r>
      <w:r w:rsidRPr="00F679D2">
        <w:rPr>
          <w:color w:val="000000" w:themeColor="text1"/>
          <w:sz w:val="24"/>
        </w:rPr>
        <w:t>虽然拥有诸多机遇，如国家全面部署加快现代职业教育的发展、上海作为国家教育综合改革实验区等等，这些都为学校研究生教育发展带来了很多有利的条件。但是，我们也清楚地认识到，在研究生的培养方案、导师队伍指导能力、实践基地、培养体系等方面，仍面临一些亟需突破的瓶颈问题。</w:t>
      </w:r>
    </w:p>
    <w:p w:rsidR="002A0C11" w:rsidRPr="00F679D2" w:rsidRDefault="004F426F">
      <w:pPr>
        <w:spacing w:line="540" w:lineRule="exact"/>
        <w:ind w:firstLine="482"/>
        <w:rPr>
          <w:color w:val="000000" w:themeColor="text1"/>
          <w:sz w:val="24"/>
          <w:szCs w:val="24"/>
        </w:rPr>
      </w:pPr>
      <w:r w:rsidRPr="00F679D2">
        <w:rPr>
          <w:color w:val="000000" w:themeColor="text1"/>
          <w:sz w:val="24"/>
          <w:szCs w:val="24"/>
        </w:rPr>
        <w:t>针对存在的问题，研究生教育将进一步改革与发展的思路：</w:t>
      </w:r>
    </w:p>
    <w:p w:rsidR="002A0C11" w:rsidRPr="00F679D2" w:rsidRDefault="004F426F">
      <w:pPr>
        <w:spacing w:beforeLines="30" w:before="93" w:line="540" w:lineRule="exact"/>
        <w:ind w:firstLineChars="200" w:firstLine="482"/>
        <w:rPr>
          <w:bCs/>
          <w:color w:val="000000" w:themeColor="text1"/>
          <w:sz w:val="24"/>
          <w:szCs w:val="24"/>
        </w:rPr>
      </w:pPr>
      <w:r w:rsidRPr="00F679D2">
        <w:rPr>
          <w:b/>
          <w:color w:val="000000" w:themeColor="text1"/>
          <w:sz w:val="24"/>
          <w:szCs w:val="24"/>
        </w:rPr>
        <w:t>1.</w:t>
      </w:r>
      <w:r w:rsidRPr="00F679D2">
        <w:rPr>
          <w:b/>
          <w:color w:val="000000" w:themeColor="text1"/>
          <w:sz w:val="24"/>
          <w:szCs w:val="24"/>
        </w:rPr>
        <w:t>进一步优化培养方案。</w:t>
      </w:r>
      <w:r w:rsidRPr="00F679D2">
        <w:rPr>
          <w:bCs/>
          <w:color w:val="000000" w:themeColor="text1"/>
          <w:sz w:val="24"/>
          <w:szCs w:val="24"/>
        </w:rPr>
        <w:t>针对项目预验收检查专家意见和两届毕业生的信息反馈，学校将进一步完善培养方案。以</w:t>
      </w:r>
      <w:r w:rsidRPr="00F679D2">
        <w:rPr>
          <w:bCs/>
          <w:color w:val="000000" w:themeColor="text1"/>
          <w:sz w:val="24"/>
          <w:szCs w:val="24"/>
        </w:rPr>
        <w:t>“</w:t>
      </w:r>
      <w:r w:rsidRPr="00F679D2">
        <w:rPr>
          <w:bCs/>
          <w:color w:val="000000" w:themeColor="text1"/>
          <w:sz w:val="24"/>
          <w:szCs w:val="24"/>
        </w:rPr>
        <w:t>工程导入</w:t>
      </w:r>
      <w:r w:rsidRPr="00F679D2">
        <w:rPr>
          <w:bCs/>
          <w:color w:val="000000" w:themeColor="text1"/>
          <w:sz w:val="24"/>
          <w:szCs w:val="24"/>
        </w:rPr>
        <w:t>”</w:t>
      </w:r>
      <w:r w:rsidRPr="00F679D2">
        <w:rPr>
          <w:bCs/>
          <w:color w:val="000000" w:themeColor="text1"/>
          <w:sz w:val="24"/>
          <w:szCs w:val="24"/>
        </w:rPr>
        <w:t>培养主线，将工程导入专业实践、导入课程学习和导入学位论文，充分体现工程硕士培养特色；课程以行业、企业需求为目标设置、优化整合；同时增加企业实践、参与各类创新、创业项目或创新竞赛学分，锻炼和提高学生发现问题和解决问题的能力，提升学生就业的竞争力。</w:t>
      </w:r>
    </w:p>
    <w:p w:rsidR="002A0C11" w:rsidRPr="00F679D2" w:rsidRDefault="004F426F">
      <w:pPr>
        <w:spacing w:beforeLines="30" w:before="93" w:line="540" w:lineRule="exact"/>
        <w:ind w:firstLineChars="196" w:firstLine="472"/>
        <w:rPr>
          <w:b/>
          <w:color w:val="000000" w:themeColor="text1"/>
          <w:sz w:val="24"/>
          <w:szCs w:val="24"/>
        </w:rPr>
      </w:pPr>
      <w:r w:rsidRPr="00F679D2">
        <w:rPr>
          <w:b/>
          <w:color w:val="000000" w:themeColor="text1"/>
          <w:sz w:val="24"/>
          <w:szCs w:val="24"/>
        </w:rPr>
        <w:t>2.</w:t>
      </w:r>
      <w:r w:rsidRPr="00F679D2">
        <w:rPr>
          <w:b/>
          <w:color w:val="000000" w:themeColor="text1"/>
          <w:sz w:val="24"/>
          <w:szCs w:val="24"/>
        </w:rPr>
        <w:t>进一步加强队伍建设。</w:t>
      </w:r>
      <w:r w:rsidRPr="00F679D2">
        <w:rPr>
          <w:bCs/>
          <w:color w:val="000000" w:themeColor="text1"/>
          <w:sz w:val="24"/>
          <w:szCs w:val="24"/>
        </w:rPr>
        <w:t>针对少数导师指导经验不足、企业导师教学能力缺乏等情况，学校将通过设立导师讲堂等，进一步加强校内外双导师培训，并鼓励校内导师去其它高校做兼职导师，积累培养经验；同时将设立企业项目基金，鼓励导师承接校企联盟项目，提升学生工程实践能力；还将完善导师奖励评优，逐步建立导师淘汰制度。</w:t>
      </w:r>
    </w:p>
    <w:p w:rsidR="002A0C11" w:rsidRPr="00F679D2" w:rsidRDefault="004F426F">
      <w:pPr>
        <w:spacing w:beforeLines="30" w:before="93" w:line="540" w:lineRule="exact"/>
        <w:ind w:firstLineChars="196" w:firstLine="472"/>
        <w:rPr>
          <w:b/>
          <w:color w:val="000000" w:themeColor="text1"/>
          <w:sz w:val="24"/>
          <w:szCs w:val="24"/>
        </w:rPr>
      </w:pPr>
      <w:r w:rsidRPr="00F679D2">
        <w:rPr>
          <w:b/>
          <w:color w:val="000000" w:themeColor="text1"/>
          <w:sz w:val="24"/>
          <w:szCs w:val="24"/>
        </w:rPr>
        <w:t>3.</w:t>
      </w:r>
      <w:r w:rsidRPr="00F679D2">
        <w:rPr>
          <w:b/>
          <w:color w:val="000000" w:themeColor="text1"/>
          <w:sz w:val="24"/>
          <w:szCs w:val="24"/>
        </w:rPr>
        <w:t>进一步发挥基地作用。</w:t>
      </w:r>
      <w:r w:rsidRPr="00F679D2">
        <w:rPr>
          <w:bCs/>
          <w:color w:val="000000" w:themeColor="text1"/>
          <w:sz w:val="24"/>
          <w:szCs w:val="24"/>
        </w:rPr>
        <w:t>针对部分基地校企合作成效不明显、措施不完善等问题，下一步学校将进一步加强基地遴选与规范管理，更好地发挥校外实践基地对工程硕士培养的支撑作用。对建设有成效企业的予以更多支持，推荐为上海市专业学位研究生实践基地；对培养指导不到位的企业限期整改或撤销。对处于整改期的，原则上不安排研究生从事实践活动。</w:t>
      </w:r>
    </w:p>
    <w:p w:rsidR="002A0C11" w:rsidRPr="00F679D2" w:rsidRDefault="004F426F">
      <w:pPr>
        <w:spacing w:beforeLines="30" w:before="93" w:line="540" w:lineRule="exact"/>
        <w:ind w:firstLineChars="196" w:firstLine="472"/>
        <w:rPr>
          <w:bCs/>
          <w:color w:val="000000" w:themeColor="text1"/>
          <w:sz w:val="24"/>
          <w:szCs w:val="24"/>
        </w:rPr>
      </w:pPr>
      <w:r w:rsidRPr="00F679D2">
        <w:rPr>
          <w:b/>
          <w:color w:val="000000" w:themeColor="text1"/>
          <w:sz w:val="24"/>
          <w:szCs w:val="24"/>
        </w:rPr>
        <w:t>4.</w:t>
      </w:r>
      <w:r w:rsidRPr="00F679D2">
        <w:rPr>
          <w:b/>
          <w:color w:val="000000" w:themeColor="text1"/>
          <w:sz w:val="24"/>
          <w:szCs w:val="24"/>
        </w:rPr>
        <w:t>进一步完善培养体系。</w:t>
      </w:r>
      <w:r w:rsidRPr="00F679D2">
        <w:rPr>
          <w:bCs/>
          <w:color w:val="000000" w:themeColor="text1"/>
          <w:sz w:val="24"/>
          <w:szCs w:val="24"/>
        </w:rPr>
        <w:t>下一步学校将不断深化</w:t>
      </w:r>
      <w:r w:rsidRPr="00F679D2">
        <w:rPr>
          <w:bCs/>
          <w:color w:val="000000" w:themeColor="text1"/>
          <w:sz w:val="24"/>
          <w:szCs w:val="24"/>
        </w:rPr>
        <w:t>“</w:t>
      </w:r>
      <w:r w:rsidRPr="00F679D2">
        <w:rPr>
          <w:bCs/>
          <w:color w:val="000000" w:themeColor="text1"/>
          <w:sz w:val="24"/>
          <w:szCs w:val="24"/>
        </w:rPr>
        <w:t>工程导入</w:t>
      </w:r>
      <w:r w:rsidRPr="00F679D2">
        <w:rPr>
          <w:bCs/>
          <w:color w:val="000000" w:themeColor="text1"/>
          <w:sz w:val="24"/>
          <w:szCs w:val="24"/>
        </w:rPr>
        <w:t>”</w:t>
      </w:r>
      <w:r w:rsidRPr="00F679D2">
        <w:rPr>
          <w:bCs/>
          <w:color w:val="000000" w:themeColor="text1"/>
          <w:sz w:val="24"/>
          <w:szCs w:val="24"/>
        </w:rPr>
        <w:t>专业硕士研究生</w:t>
      </w:r>
      <w:r w:rsidRPr="00F679D2">
        <w:rPr>
          <w:bCs/>
          <w:color w:val="000000" w:themeColor="text1"/>
          <w:sz w:val="24"/>
          <w:szCs w:val="24"/>
        </w:rPr>
        <w:lastRenderedPageBreak/>
        <w:t>培养模式改革，探索</w:t>
      </w:r>
      <w:r w:rsidRPr="00F679D2">
        <w:rPr>
          <w:color w:val="000000" w:themeColor="text1"/>
          <w:sz w:val="24"/>
          <w:szCs w:val="24"/>
        </w:rPr>
        <w:t>“</w:t>
      </w:r>
      <w:r w:rsidRPr="00F679D2">
        <w:rPr>
          <w:bCs/>
          <w:color w:val="000000" w:themeColor="text1"/>
          <w:sz w:val="24"/>
          <w:szCs w:val="24"/>
        </w:rPr>
        <w:t>工程导入</w:t>
      </w:r>
      <w:r w:rsidRPr="00F679D2">
        <w:rPr>
          <w:bCs/>
          <w:color w:val="000000" w:themeColor="text1"/>
          <w:sz w:val="24"/>
          <w:szCs w:val="24"/>
        </w:rPr>
        <w:t>”</w:t>
      </w:r>
      <w:r w:rsidRPr="00F679D2">
        <w:rPr>
          <w:bCs/>
          <w:color w:val="000000" w:themeColor="text1"/>
          <w:sz w:val="24"/>
          <w:szCs w:val="24"/>
        </w:rPr>
        <w:t>培养模式的深刻内涵，以专业学位人才培养的基本要求为底线，加强组织、制度和投入保障，建立和完善考核评价、质量监控和激励体系，形成更为完善的专业学位研究生的培养体系。</w:t>
      </w:r>
    </w:p>
    <w:p w:rsidR="002A0C11" w:rsidRPr="00F679D2" w:rsidRDefault="004F426F">
      <w:pPr>
        <w:spacing w:beforeLines="30" w:before="93" w:line="540" w:lineRule="exact"/>
        <w:ind w:firstLineChars="196" w:firstLine="470"/>
        <w:rPr>
          <w:bCs/>
          <w:color w:val="000000" w:themeColor="text1"/>
          <w:sz w:val="24"/>
          <w:szCs w:val="24"/>
        </w:rPr>
      </w:pPr>
      <w:r w:rsidRPr="00F679D2">
        <w:rPr>
          <w:bCs/>
          <w:color w:val="000000" w:themeColor="text1"/>
          <w:sz w:val="24"/>
          <w:szCs w:val="24"/>
        </w:rPr>
        <w:t>综上所述，学校研究生教育将紧密对接社会需求，以创新人才培养与应用技术研究为目标，深化</w:t>
      </w:r>
      <w:r w:rsidRPr="00F679D2">
        <w:rPr>
          <w:bCs/>
          <w:color w:val="000000" w:themeColor="text1"/>
          <w:sz w:val="24"/>
          <w:szCs w:val="24"/>
        </w:rPr>
        <w:t>“</w:t>
      </w:r>
      <w:r w:rsidRPr="00F679D2">
        <w:rPr>
          <w:bCs/>
          <w:color w:val="000000" w:themeColor="text1"/>
          <w:sz w:val="24"/>
          <w:szCs w:val="24"/>
        </w:rPr>
        <w:t>工程导入</w:t>
      </w:r>
      <w:r w:rsidRPr="00F679D2">
        <w:rPr>
          <w:bCs/>
          <w:color w:val="000000" w:themeColor="text1"/>
          <w:sz w:val="24"/>
          <w:szCs w:val="24"/>
        </w:rPr>
        <w:t>”</w:t>
      </w:r>
      <w:r w:rsidRPr="00F679D2">
        <w:rPr>
          <w:bCs/>
          <w:color w:val="000000" w:themeColor="text1"/>
          <w:sz w:val="24"/>
          <w:szCs w:val="24"/>
        </w:rPr>
        <w:t>模式改革，拓展校企合作深度与广度，强化研究生实践能力、职业能力、创新创业能力培养。加强研究生课外竞赛、学术交流活动和创新创业项目的组织与指导，推动研究生培养国际化进程，拓宽国际联合培养途径，搭建多元化国际交流平台，促进专业硕士学位研究生教育更加面向市场需求。建立质量导向的导师选聘制、岗位责任制、绩效评价制，完善导师退出机制，加强对关键质量监控点的监控力度。加强硕士学位点建设顶层设计，拓展研究生培养学科领域，并覆盖至学校所有重点学科点，促使学生规模逐渐扩大。举全校之力，申报硕士学位授予单位，完成</w:t>
      </w:r>
      <w:r w:rsidRPr="00F679D2">
        <w:rPr>
          <w:bCs/>
          <w:color w:val="000000" w:themeColor="text1"/>
          <w:sz w:val="24"/>
          <w:szCs w:val="24"/>
        </w:rPr>
        <w:t>“</w:t>
      </w:r>
      <w:r w:rsidRPr="00F679D2">
        <w:rPr>
          <w:bCs/>
          <w:color w:val="000000" w:themeColor="text1"/>
          <w:sz w:val="24"/>
          <w:szCs w:val="24"/>
        </w:rPr>
        <w:t>服务国家特需人才培养试点项目</w:t>
      </w:r>
      <w:r w:rsidRPr="00F679D2">
        <w:rPr>
          <w:bCs/>
          <w:color w:val="000000" w:themeColor="text1"/>
          <w:sz w:val="24"/>
          <w:szCs w:val="24"/>
        </w:rPr>
        <w:t>”</w:t>
      </w:r>
      <w:r w:rsidRPr="00F679D2">
        <w:rPr>
          <w:bCs/>
          <w:color w:val="000000" w:themeColor="text1"/>
          <w:sz w:val="24"/>
          <w:szCs w:val="24"/>
        </w:rPr>
        <w:t>，形成工程硕士研究生培养的可复制、可借鉴、可推广的创新成果，将研究生教育事业不断推向前进。</w:t>
      </w:r>
    </w:p>
    <w:sectPr w:rsidR="002A0C11" w:rsidRPr="00F679D2">
      <w:footerReference w:type="default" r:id="rId23"/>
      <w:footerReference w:type="first" r:id="rId24"/>
      <w:pgSz w:w="11906" w:h="16838"/>
      <w:pgMar w:top="1440" w:right="1800" w:bottom="1440" w:left="1800" w:header="1020" w:footer="283"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34" w:rsidRDefault="00131734">
      <w:r>
        <w:separator/>
      </w:r>
    </w:p>
  </w:endnote>
  <w:endnote w:type="continuationSeparator" w:id="0">
    <w:p w:rsidR="00131734" w:rsidRDefault="0013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Dialog">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7" w:rsidRDefault="000C6A17">
    <w:pPr>
      <w:pStyle w:val="a6"/>
      <w:jc w:val="center"/>
    </w:pPr>
  </w:p>
  <w:p w:rsidR="000C6A17" w:rsidRDefault="000C6A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7" w:rsidRDefault="000C6A17">
    <w:pPr>
      <w:pStyle w:val="a6"/>
      <w:jc w:val="center"/>
    </w:pPr>
  </w:p>
  <w:p w:rsidR="000C6A17" w:rsidRDefault="000C6A1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7" w:rsidRDefault="000C6A1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7" w:rsidRDefault="000C6A17">
    <w:pPr>
      <w:pStyle w:val="a6"/>
      <w:jc w:val="center"/>
    </w:pPr>
    <w:r>
      <w:rPr>
        <w:noProof/>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25" name="文本框 20"/>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rsidR="000C6A17" w:rsidRDefault="000C6A17">
                          <w:pPr>
                            <w:pStyle w:val="a6"/>
                            <w:jc w:val="center"/>
                          </w:pPr>
                          <w:r>
                            <w:fldChar w:fldCharType="begin"/>
                          </w:r>
                          <w:r>
                            <w:instrText>PAGE   \* MERGEFORMAT</w:instrText>
                          </w:r>
                          <w:r>
                            <w:fldChar w:fldCharType="separate"/>
                          </w:r>
                          <w:r w:rsidR="00457836">
                            <w:rPr>
                              <w:noProof/>
                            </w:rPr>
                            <w:t>3</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left:0;text-align:left;margin-left:0;margin-top:0;width:9.05pt;height:10.35pt;z-index:2516869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" filled="f" stroked="f" strokeweight=".5pt">
              <v:textbox style="mso-fit-shape-to-text:t" inset="0,0,0,0">
                <w:txbxContent>
                  <w:p w:rsidR="000C6A17" w:rsidRDefault="000C6A17">
                    <w:pPr>
                      <w:pStyle w:val="a6"/>
                      <w:jc w:val="center"/>
                    </w:pPr>
                    <w:r>
                      <w:fldChar w:fldCharType="begin"/>
                    </w:r>
                    <w:r>
                      <w:instrText>PAGE   \* MERGEFORMAT</w:instrText>
                    </w:r>
                    <w:r>
                      <w:fldChar w:fldCharType="separate"/>
                    </w:r>
                    <w:r w:rsidR="00457836">
                      <w:rPr>
                        <w:noProof/>
                      </w:rPr>
                      <w:t>3</w:t>
                    </w:r>
                    <w:r>
                      <w:rPr>
                        <w:lang w:val="zh-CN"/>
                      </w:rPr>
                      <w:fldChar w:fldCharType="end"/>
                    </w:r>
                  </w:p>
                </w:txbxContent>
              </v:textbox>
              <w10:wrap anchorx="margin"/>
            </v:shape>
          </w:pict>
        </mc:Fallback>
      </mc:AlternateContent>
    </w:r>
  </w:p>
  <w:p w:rsidR="000C6A17" w:rsidRDefault="000C6A1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7" w:rsidRDefault="000C6A17">
    <w:pPr>
      <w:pStyle w:val="a6"/>
    </w:pPr>
    <w:r>
      <w:rPr>
        <w:noProof/>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12065" b="12065"/>
              <wp:wrapNone/>
              <wp:docPr id="24"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0C6A17" w:rsidRDefault="000C6A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7" type="#_x0000_t202" style="position:absolute;margin-left:0;margin-top:0;width:2in;height:2in;z-index:2517002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C2&#10;MXXBGgIAABAEAAAOAAAAAAAAAAAAAAAAAC4CAABkcnMvZTJvRG9jLnhtbFBLAQItABQABgAIAAAA&#10;IQBxqtG51wAAAAUBAAAPAAAAAAAAAAAAAAAAAHQEAABkcnMvZG93bnJldi54bWxQSwUGAAAAAAQA&#10;BADzAAAAeAUAAAAA&#10;" filled="f" stroked="f" strokeweight=".5pt">
              <v:textbox style="mso-fit-shape-to-text:t" inset="0,0,0,0">
                <w:txbxContent>
                  <w:p w:rsidR="001626EB" w:rsidRDefault="001626E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34" w:rsidRDefault="00131734">
      <w:r>
        <w:separator/>
      </w:r>
    </w:p>
  </w:footnote>
  <w:footnote w:type="continuationSeparator" w:id="0">
    <w:p w:rsidR="00131734" w:rsidRDefault="0013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7" w:rsidRDefault="000C6A17">
    <w:pPr>
      <w:pStyle w:val="a7"/>
    </w:pPr>
    <w:r>
      <w:rPr>
        <w:rFonts w:hint="eastAsia"/>
      </w:rPr>
      <w:t>上海第二工业大学学位与研究生教育质量年度报告（</w:t>
    </w:r>
    <w:r>
      <w:rPr>
        <w:rFonts w:hint="eastAsia"/>
      </w:rPr>
      <w:t>2015-2016</w:t>
    </w:r>
    <w:r>
      <w:rPr>
        <w:rFonts w:hint="eastAsia"/>
      </w:rPr>
      <w:t>学年）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7" w:rsidRDefault="000C6A17">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DB"/>
    <w:rsid w:val="000040E1"/>
    <w:rsid w:val="00012CF9"/>
    <w:rsid w:val="00026252"/>
    <w:rsid w:val="00026FFC"/>
    <w:rsid w:val="00030408"/>
    <w:rsid w:val="00032402"/>
    <w:rsid w:val="000375EB"/>
    <w:rsid w:val="000378AF"/>
    <w:rsid w:val="000378B7"/>
    <w:rsid w:val="0005266A"/>
    <w:rsid w:val="00052D34"/>
    <w:rsid w:val="00055D47"/>
    <w:rsid w:val="00060B42"/>
    <w:rsid w:val="0006283A"/>
    <w:rsid w:val="00064131"/>
    <w:rsid w:val="00067F6D"/>
    <w:rsid w:val="00076FD1"/>
    <w:rsid w:val="00077FCA"/>
    <w:rsid w:val="00083C51"/>
    <w:rsid w:val="000851F8"/>
    <w:rsid w:val="0009505C"/>
    <w:rsid w:val="000957EE"/>
    <w:rsid w:val="000A0CFC"/>
    <w:rsid w:val="000A1B2F"/>
    <w:rsid w:val="000A5AD7"/>
    <w:rsid w:val="000C0313"/>
    <w:rsid w:val="000C0769"/>
    <w:rsid w:val="000C5150"/>
    <w:rsid w:val="000C6A17"/>
    <w:rsid w:val="000C73D0"/>
    <w:rsid w:val="000C7D62"/>
    <w:rsid w:val="000E0DE1"/>
    <w:rsid w:val="000E4961"/>
    <w:rsid w:val="000F088B"/>
    <w:rsid w:val="000F6520"/>
    <w:rsid w:val="00101147"/>
    <w:rsid w:val="0010585B"/>
    <w:rsid w:val="00112226"/>
    <w:rsid w:val="0012742D"/>
    <w:rsid w:val="00130647"/>
    <w:rsid w:val="00131734"/>
    <w:rsid w:val="00137FD5"/>
    <w:rsid w:val="00147623"/>
    <w:rsid w:val="001531B9"/>
    <w:rsid w:val="00153CD2"/>
    <w:rsid w:val="001626EB"/>
    <w:rsid w:val="00163694"/>
    <w:rsid w:val="00163BAE"/>
    <w:rsid w:val="00163F2B"/>
    <w:rsid w:val="00167CFD"/>
    <w:rsid w:val="0017155B"/>
    <w:rsid w:val="00171DA2"/>
    <w:rsid w:val="001734D9"/>
    <w:rsid w:val="001768F8"/>
    <w:rsid w:val="0018536C"/>
    <w:rsid w:val="00190926"/>
    <w:rsid w:val="00197A71"/>
    <w:rsid w:val="001B49CA"/>
    <w:rsid w:val="001C1A72"/>
    <w:rsid w:val="001C42F4"/>
    <w:rsid w:val="001C55F1"/>
    <w:rsid w:val="001D11C0"/>
    <w:rsid w:val="001E06BD"/>
    <w:rsid w:val="001E096D"/>
    <w:rsid w:val="001E3548"/>
    <w:rsid w:val="001E5222"/>
    <w:rsid w:val="00204C17"/>
    <w:rsid w:val="00215AC2"/>
    <w:rsid w:val="00217D4F"/>
    <w:rsid w:val="00242D58"/>
    <w:rsid w:val="002514AC"/>
    <w:rsid w:val="00254734"/>
    <w:rsid w:val="00263071"/>
    <w:rsid w:val="0026636C"/>
    <w:rsid w:val="00267494"/>
    <w:rsid w:val="00271756"/>
    <w:rsid w:val="0027436C"/>
    <w:rsid w:val="00277DB1"/>
    <w:rsid w:val="0028069A"/>
    <w:rsid w:val="00281CE0"/>
    <w:rsid w:val="00284441"/>
    <w:rsid w:val="00286585"/>
    <w:rsid w:val="002A087E"/>
    <w:rsid w:val="002A0C11"/>
    <w:rsid w:val="002A1C7A"/>
    <w:rsid w:val="002A5D4E"/>
    <w:rsid w:val="002A6353"/>
    <w:rsid w:val="002A68F0"/>
    <w:rsid w:val="002B43A0"/>
    <w:rsid w:val="002C2CA9"/>
    <w:rsid w:val="002C3F8D"/>
    <w:rsid w:val="002C5C2A"/>
    <w:rsid w:val="002D0EE5"/>
    <w:rsid w:val="002D2838"/>
    <w:rsid w:val="002E4345"/>
    <w:rsid w:val="002E7AB7"/>
    <w:rsid w:val="002F195B"/>
    <w:rsid w:val="002F3342"/>
    <w:rsid w:val="002F5137"/>
    <w:rsid w:val="002F7681"/>
    <w:rsid w:val="0030321E"/>
    <w:rsid w:val="00306D6B"/>
    <w:rsid w:val="003071B9"/>
    <w:rsid w:val="003117EA"/>
    <w:rsid w:val="00312E6F"/>
    <w:rsid w:val="003140E9"/>
    <w:rsid w:val="003205D4"/>
    <w:rsid w:val="00346670"/>
    <w:rsid w:val="00352826"/>
    <w:rsid w:val="00355B3E"/>
    <w:rsid w:val="00360BB7"/>
    <w:rsid w:val="003633D0"/>
    <w:rsid w:val="00364BDB"/>
    <w:rsid w:val="00365DB5"/>
    <w:rsid w:val="0036622D"/>
    <w:rsid w:val="003676DE"/>
    <w:rsid w:val="00374304"/>
    <w:rsid w:val="003749BA"/>
    <w:rsid w:val="003768BA"/>
    <w:rsid w:val="003800E0"/>
    <w:rsid w:val="00385EF6"/>
    <w:rsid w:val="003A33A5"/>
    <w:rsid w:val="003B28B3"/>
    <w:rsid w:val="003B5E31"/>
    <w:rsid w:val="003C491D"/>
    <w:rsid w:val="003C64C3"/>
    <w:rsid w:val="003C6645"/>
    <w:rsid w:val="003E19B8"/>
    <w:rsid w:val="003E56BD"/>
    <w:rsid w:val="003E66B5"/>
    <w:rsid w:val="003E7499"/>
    <w:rsid w:val="004017A6"/>
    <w:rsid w:val="00402291"/>
    <w:rsid w:val="0040340B"/>
    <w:rsid w:val="00403AD6"/>
    <w:rsid w:val="00404614"/>
    <w:rsid w:val="00414C37"/>
    <w:rsid w:val="00416B9A"/>
    <w:rsid w:val="00422534"/>
    <w:rsid w:val="00424A8C"/>
    <w:rsid w:val="004262FE"/>
    <w:rsid w:val="00431D29"/>
    <w:rsid w:val="00432EF4"/>
    <w:rsid w:val="00436F25"/>
    <w:rsid w:val="00445D33"/>
    <w:rsid w:val="00452013"/>
    <w:rsid w:val="00452C06"/>
    <w:rsid w:val="004538EE"/>
    <w:rsid w:val="0045698A"/>
    <w:rsid w:val="00456BC5"/>
    <w:rsid w:val="00457836"/>
    <w:rsid w:val="004619E6"/>
    <w:rsid w:val="00465A73"/>
    <w:rsid w:val="00466F2D"/>
    <w:rsid w:val="00470645"/>
    <w:rsid w:val="00470DAE"/>
    <w:rsid w:val="00470FD3"/>
    <w:rsid w:val="00473B63"/>
    <w:rsid w:val="0048444F"/>
    <w:rsid w:val="00490D71"/>
    <w:rsid w:val="004967BB"/>
    <w:rsid w:val="00497A15"/>
    <w:rsid w:val="004B0821"/>
    <w:rsid w:val="004B3E8B"/>
    <w:rsid w:val="004B5616"/>
    <w:rsid w:val="004C298D"/>
    <w:rsid w:val="004C59B7"/>
    <w:rsid w:val="004C706C"/>
    <w:rsid w:val="004D281A"/>
    <w:rsid w:val="004D40ED"/>
    <w:rsid w:val="004E0504"/>
    <w:rsid w:val="004E37C6"/>
    <w:rsid w:val="004E455C"/>
    <w:rsid w:val="004E5091"/>
    <w:rsid w:val="004E6A3A"/>
    <w:rsid w:val="004F0983"/>
    <w:rsid w:val="004F426F"/>
    <w:rsid w:val="004F7D63"/>
    <w:rsid w:val="0050395A"/>
    <w:rsid w:val="00505AB2"/>
    <w:rsid w:val="00507149"/>
    <w:rsid w:val="00511329"/>
    <w:rsid w:val="005117F1"/>
    <w:rsid w:val="00517511"/>
    <w:rsid w:val="00530F85"/>
    <w:rsid w:val="00533705"/>
    <w:rsid w:val="00534F1F"/>
    <w:rsid w:val="00535435"/>
    <w:rsid w:val="00537F93"/>
    <w:rsid w:val="00540D51"/>
    <w:rsid w:val="0054302A"/>
    <w:rsid w:val="00546BC0"/>
    <w:rsid w:val="00546C37"/>
    <w:rsid w:val="00550300"/>
    <w:rsid w:val="00551FBA"/>
    <w:rsid w:val="0055230F"/>
    <w:rsid w:val="00560B20"/>
    <w:rsid w:val="005650B8"/>
    <w:rsid w:val="00565D27"/>
    <w:rsid w:val="00573447"/>
    <w:rsid w:val="00573B47"/>
    <w:rsid w:val="00576759"/>
    <w:rsid w:val="00577BE9"/>
    <w:rsid w:val="005806B9"/>
    <w:rsid w:val="0058518C"/>
    <w:rsid w:val="0058648A"/>
    <w:rsid w:val="005908B2"/>
    <w:rsid w:val="00590B95"/>
    <w:rsid w:val="005922CC"/>
    <w:rsid w:val="00593B68"/>
    <w:rsid w:val="005A28C0"/>
    <w:rsid w:val="005A30B7"/>
    <w:rsid w:val="005B2B60"/>
    <w:rsid w:val="005B4CF9"/>
    <w:rsid w:val="005C163B"/>
    <w:rsid w:val="005C1911"/>
    <w:rsid w:val="005C4D03"/>
    <w:rsid w:val="005C6064"/>
    <w:rsid w:val="005D0DEA"/>
    <w:rsid w:val="005D4128"/>
    <w:rsid w:val="005D6DF6"/>
    <w:rsid w:val="005E598E"/>
    <w:rsid w:val="005F5826"/>
    <w:rsid w:val="005F707B"/>
    <w:rsid w:val="005F73D0"/>
    <w:rsid w:val="005F799B"/>
    <w:rsid w:val="00607128"/>
    <w:rsid w:val="00613511"/>
    <w:rsid w:val="0061616F"/>
    <w:rsid w:val="00623822"/>
    <w:rsid w:val="00624DFD"/>
    <w:rsid w:val="0062779C"/>
    <w:rsid w:val="00634C9E"/>
    <w:rsid w:val="00635604"/>
    <w:rsid w:val="006508A8"/>
    <w:rsid w:val="00654C58"/>
    <w:rsid w:val="0066680F"/>
    <w:rsid w:val="00673920"/>
    <w:rsid w:val="00674BE2"/>
    <w:rsid w:val="0067504A"/>
    <w:rsid w:val="00676301"/>
    <w:rsid w:val="006879E0"/>
    <w:rsid w:val="0069798F"/>
    <w:rsid w:val="006A3B74"/>
    <w:rsid w:val="006B5426"/>
    <w:rsid w:val="006C2584"/>
    <w:rsid w:val="006C513D"/>
    <w:rsid w:val="006C6A7C"/>
    <w:rsid w:val="006D4BCE"/>
    <w:rsid w:val="006E1749"/>
    <w:rsid w:val="007135AF"/>
    <w:rsid w:val="00713731"/>
    <w:rsid w:val="0071776A"/>
    <w:rsid w:val="00722BD0"/>
    <w:rsid w:val="00732AD8"/>
    <w:rsid w:val="00743FD1"/>
    <w:rsid w:val="00745622"/>
    <w:rsid w:val="007470BC"/>
    <w:rsid w:val="0075283D"/>
    <w:rsid w:val="007713FF"/>
    <w:rsid w:val="007716C4"/>
    <w:rsid w:val="00771997"/>
    <w:rsid w:val="00773882"/>
    <w:rsid w:val="00777084"/>
    <w:rsid w:val="007777A6"/>
    <w:rsid w:val="00781F26"/>
    <w:rsid w:val="00783FCD"/>
    <w:rsid w:val="0078405C"/>
    <w:rsid w:val="00785740"/>
    <w:rsid w:val="00787386"/>
    <w:rsid w:val="0079306E"/>
    <w:rsid w:val="007977A9"/>
    <w:rsid w:val="007A3247"/>
    <w:rsid w:val="007A457A"/>
    <w:rsid w:val="007A6A72"/>
    <w:rsid w:val="007B11CB"/>
    <w:rsid w:val="007B38F8"/>
    <w:rsid w:val="007B5643"/>
    <w:rsid w:val="007C0AE0"/>
    <w:rsid w:val="007C1142"/>
    <w:rsid w:val="007C38B7"/>
    <w:rsid w:val="007C610B"/>
    <w:rsid w:val="007C7EF9"/>
    <w:rsid w:val="007E5D86"/>
    <w:rsid w:val="007F1225"/>
    <w:rsid w:val="00804FEF"/>
    <w:rsid w:val="008053BF"/>
    <w:rsid w:val="00805894"/>
    <w:rsid w:val="008063CA"/>
    <w:rsid w:val="00807324"/>
    <w:rsid w:val="00810ECD"/>
    <w:rsid w:val="00814078"/>
    <w:rsid w:val="00817561"/>
    <w:rsid w:val="00822F12"/>
    <w:rsid w:val="008246F2"/>
    <w:rsid w:val="008411EA"/>
    <w:rsid w:val="008414AF"/>
    <w:rsid w:val="00842840"/>
    <w:rsid w:val="0084400B"/>
    <w:rsid w:val="0084499E"/>
    <w:rsid w:val="008512D9"/>
    <w:rsid w:val="008523DA"/>
    <w:rsid w:val="00863F11"/>
    <w:rsid w:val="00864C3A"/>
    <w:rsid w:val="008702DF"/>
    <w:rsid w:val="00873030"/>
    <w:rsid w:val="00877DF7"/>
    <w:rsid w:val="0089241C"/>
    <w:rsid w:val="00893174"/>
    <w:rsid w:val="008A76BF"/>
    <w:rsid w:val="008B2FA9"/>
    <w:rsid w:val="008B6B47"/>
    <w:rsid w:val="008B72FB"/>
    <w:rsid w:val="008C1720"/>
    <w:rsid w:val="008C5259"/>
    <w:rsid w:val="008C69A2"/>
    <w:rsid w:val="008D081A"/>
    <w:rsid w:val="008D3F84"/>
    <w:rsid w:val="008F129A"/>
    <w:rsid w:val="008F18AF"/>
    <w:rsid w:val="008F2C59"/>
    <w:rsid w:val="00901C8A"/>
    <w:rsid w:val="00903B88"/>
    <w:rsid w:val="00906728"/>
    <w:rsid w:val="0091277A"/>
    <w:rsid w:val="009170C4"/>
    <w:rsid w:val="00921D6E"/>
    <w:rsid w:val="00921DF3"/>
    <w:rsid w:val="00927426"/>
    <w:rsid w:val="009321BD"/>
    <w:rsid w:val="00933D36"/>
    <w:rsid w:val="00936907"/>
    <w:rsid w:val="00936A6C"/>
    <w:rsid w:val="00936BFE"/>
    <w:rsid w:val="00952439"/>
    <w:rsid w:val="00970278"/>
    <w:rsid w:val="00970512"/>
    <w:rsid w:val="00972ACA"/>
    <w:rsid w:val="0097336D"/>
    <w:rsid w:val="009748A0"/>
    <w:rsid w:val="00976C29"/>
    <w:rsid w:val="00976C35"/>
    <w:rsid w:val="00977F85"/>
    <w:rsid w:val="00980BD4"/>
    <w:rsid w:val="00981141"/>
    <w:rsid w:val="00983136"/>
    <w:rsid w:val="00986363"/>
    <w:rsid w:val="00986A4B"/>
    <w:rsid w:val="00987272"/>
    <w:rsid w:val="00991D35"/>
    <w:rsid w:val="00993958"/>
    <w:rsid w:val="0099619A"/>
    <w:rsid w:val="00996B6C"/>
    <w:rsid w:val="00997FE0"/>
    <w:rsid w:val="009A1F91"/>
    <w:rsid w:val="009A5F10"/>
    <w:rsid w:val="009A7F82"/>
    <w:rsid w:val="009B0AFB"/>
    <w:rsid w:val="009B1583"/>
    <w:rsid w:val="009B3D15"/>
    <w:rsid w:val="009C0599"/>
    <w:rsid w:val="009C5A5F"/>
    <w:rsid w:val="009C70BD"/>
    <w:rsid w:val="009D3329"/>
    <w:rsid w:val="009D6049"/>
    <w:rsid w:val="009E5175"/>
    <w:rsid w:val="009E74B4"/>
    <w:rsid w:val="009F3A30"/>
    <w:rsid w:val="00A01DBC"/>
    <w:rsid w:val="00A02801"/>
    <w:rsid w:val="00A05949"/>
    <w:rsid w:val="00A1043F"/>
    <w:rsid w:val="00A164E3"/>
    <w:rsid w:val="00A20315"/>
    <w:rsid w:val="00A24810"/>
    <w:rsid w:val="00A25ACB"/>
    <w:rsid w:val="00A352CD"/>
    <w:rsid w:val="00A36DCE"/>
    <w:rsid w:val="00A41EDB"/>
    <w:rsid w:val="00A53BBE"/>
    <w:rsid w:val="00A553D4"/>
    <w:rsid w:val="00A65246"/>
    <w:rsid w:val="00A732BB"/>
    <w:rsid w:val="00A908AE"/>
    <w:rsid w:val="00A90E4B"/>
    <w:rsid w:val="00AA0A67"/>
    <w:rsid w:val="00AA0EEA"/>
    <w:rsid w:val="00AA6496"/>
    <w:rsid w:val="00AA67B2"/>
    <w:rsid w:val="00AA78F0"/>
    <w:rsid w:val="00AB7F5E"/>
    <w:rsid w:val="00AC0B8D"/>
    <w:rsid w:val="00AC4171"/>
    <w:rsid w:val="00AC7BB8"/>
    <w:rsid w:val="00AE6B67"/>
    <w:rsid w:val="00B05E3F"/>
    <w:rsid w:val="00B078A1"/>
    <w:rsid w:val="00B118ED"/>
    <w:rsid w:val="00B13DA7"/>
    <w:rsid w:val="00B2583F"/>
    <w:rsid w:val="00B2627F"/>
    <w:rsid w:val="00B27B7C"/>
    <w:rsid w:val="00B335DF"/>
    <w:rsid w:val="00B343A0"/>
    <w:rsid w:val="00B3450A"/>
    <w:rsid w:val="00B37BB5"/>
    <w:rsid w:val="00B4134D"/>
    <w:rsid w:val="00B42127"/>
    <w:rsid w:val="00B44045"/>
    <w:rsid w:val="00B5141E"/>
    <w:rsid w:val="00B543BD"/>
    <w:rsid w:val="00B60546"/>
    <w:rsid w:val="00B620F7"/>
    <w:rsid w:val="00B75E7E"/>
    <w:rsid w:val="00B81CBB"/>
    <w:rsid w:val="00B822D9"/>
    <w:rsid w:val="00B82BD9"/>
    <w:rsid w:val="00B87AAD"/>
    <w:rsid w:val="00BA4839"/>
    <w:rsid w:val="00BB1830"/>
    <w:rsid w:val="00BB7984"/>
    <w:rsid w:val="00BC3A99"/>
    <w:rsid w:val="00BC530B"/>
    <w:rsid w:val="00BD20E2"/>
    <w:rsid w:val="00BD242C"/>
    <w:rsid w:val="00BD4294"/>
    <w:rsid w:val="00BD4AE7"/>
    <w:rsid w:val="00BD4C94"/>
    <w:rsid w:val="00BE1D35"/>
    <w:rsid w:val="00BF28EE"/>
    <w:rsid w:val="00BF4E5E"/>
    <w:rsid w:val="00BF5B54"/>
    <w:rsid w:val="00C04CEC"/>
    <w:rsid w:val="00C11C6C"/>
    <w:rsid w:val="00C16A9F"/>
    <w:rsid w:val="00C17454"/>
    <w:rsid w:val="00C2158D"/>
    <w:rsid w:val="00C35F72"/>
    <w:rsid w:val="00C53320"/>
    <w:rsid w:val="00C56E77"/>
    <w:rsid w:val="00C72DC0"/>
    <w:rsid w:val="00C7647C"/>
    <w:rsid w:val="00C77FE6"/>
    <w:rsid w:val="00C81DD3"/>
    <w:rsid w:val="00C83530"/>
    <w:rsid w:val="00C907FB"/>
    <w:rsid w:val="00C92A7C"/>
    <w:rsid w:val="00CA0B50"/>
    <w:rsid w:val="00CA0CBF"/>
    <w:rsid w:val="00CA32CF"/>
    <w:rsid w:val="00CA3929"/>
    <w:rsid w:val="00CC10DF"/>
    <w:rsid w:val="00CC388C"/>
    <w:rsid w:val="00CC5C06"/>
    <w:rsid w:val="00CD45C1"/>
    <w:rsid w:val="00CD679C"/>
    <w:rsid w:val="00CD7EFA"/>
    <w:rsid w:val="00CE033A"/>
    <w:rsid w:val="00CE0B25"/>
    <w:rsid w:val="00CE3F4A"/>
    <w:rsid w:val="00CF53E6"/>
    <w:rsid w:val="00D03CF2"/>
    <w:rsid w:val="00D05E5B"/>
    <w:rsid w:val="00D06869"/>
    <w:rsid w:val="00D123BE"/>
    <w:rsid w:val="00D15D33"/>
    <w:rsid w:val="00D225A3"/>
    <w:rsid w:val="00D25514"/>
    <w:rsid w:val="00D25CE0"/>
    <w:rsid w:val="00D2760E"/>
    <w:rsid w:val="00D27E7E"/>
    <w:rsid w:val="00D3175D"/>
    <w:rsid w:val="00D67512"/>
    <w:rsid w:val="00D70EF2"/>
    <w:rsid w:val="00D70FE7"/>
    <w:rsid w:val="00D711CD"/>
    <w:rsid w:val="00D728BF"/>
    <w:rsid w:val="00D82339"/>
    <w:rsid w:val="00D85DD9"/>
    <w:rsid w:val="00D877E8"/>
    <w:rsid w:val="00D958B4"/>
    <w:rsid w:val="00D972D2"/>
    <w:rsid w:val="00DA11B8"/>
    <w:rsid w:val="00DC2120"/>
    <w:rsid w:val="00DC66EF"/>
    <w:rsid w:val="00DD0921"/>
    <w:rsid w:val="00DD0DB2"/>
    <w:rsid w:val="00DD1E8A"/>
    <w:rsid w:val="00DD2545"/>
    <w:rsid w:val="00DD6BD5"/>
    <w:rsid w:val="00DD6EE9"/>
    <w:rsid w:val="00DE169B"/>
    <w:rsid w:val="00DE298A"/>
    <w:rsid w:val="00DE4A1C"/>
    <w:rsid w:val="00DE5F06"/>
    <w:rsid w:val="00DF4C5F"/>
    <w:rsid w:val="00E01481"/>
    <w:rsid w:val="00E02C0E"/>
    <w:rsid w:val="00E0323F"/>
    <w:rsid w:val="00E03B4A"/>
    <w:rsid w:val="00E04F95"/>
    <w:rsid w:val="00E17D2D"/>
    <w:rsid w:val="00E24852"/>
    <w:rsid w:val="00E27185"/>
    <w:rsid w:val="00E3100E"/>
    <w:rsid w:val="00E3190C"/>
    <w:rsid w:val="00E33422"/>
    <w:rsid w:val="00E33825"/>
    <w:rsid w:val="00E40BB0"/>
    <w:rsid w:val="00E45590"/>
    <w:rsid w:val="00E5422E"/>
    <w:rsid w:val="00E54839"/>
    <w:rsid w:val="00E57A75"/>
    <w:rsid w:val="00E62745"/>
    <w:rsid w:val="00E6436E"/>
    <w:rsid w:val="00E75092"/>
    <w:rsid w:val="00E840D8"/>
    <w:rsid w:val="00E8432D"/>
    <w:rsid w:val="00E84A8E"/>
    <w:rsid w:val="00E918B9"/>
    <w:rsid w:val="00E9198E"/>
    <w:rsid w:val="00EA2135"/>
    <w:rsid w:val="00EA49CA"/>
    <w:rsid w:val="00EB02CB"/>
    <w:rsid w:val="00EB0DC8"/>
    <w:rsid w:val="00EB39B6"/>
    <w:rsid w:val="00EB7C0E"/>
    <w:rsid w:val="00EC18F8"/>
    <w:rsid w:val="00ED1958"/>
    <w:rsid w:val="00ED32C6"/>
    <w:rsid w:val="00ED366D"/>
    <w:rsid w:val="00ED68BB"/>
    <w:rsid w:val="00ED7AFB"/>
    <w:rsid w:val="00EE0860"/>
    <w:rsid w:val="00EE1DB6"/>
    <w:rsid w:val="00EE23C5"/>
    <w:rsid w:val="00EF3FDD"/>
    <w:rsid w:val="00EF474B"/>
    <w:rsid w:val="00EF62B0"/>
    <w:rsid w:val="00F0348E"/>
    <w:rsid w:val="00F1526C"/>
    <w:rsid w:val="00F20965"/>
    <w:rsid w:val="00F20CEC"/>
    <w:rsid w:val="00F22D76"/>
    <w:rsid w:val="00F278A2"/>
    <w:rsid w:val="00F333BE"/>
    <w:rsid w:val="00F37EF8"/>
    <w:rsid w:val="00F44F79"/>
    <w:rsid w:val="00F51843"/>
    <w:rsid w:val="00F53E4F"/>
    <w:rsid w:val="00F55256"/>
    <w:rsid w:val="00F579F0"/>
    <w:rsid w:val="00F67804"/>
    <w:rsid w:val="00F679D2"/>
    <w:rsid w:val="00F67BA9"/>
    <w:rsid w:val="00F7004F"/>
    <w:rsid w:val="00F70480"/>
    <w:rsid w:val="00F72D8A"/>
    <w:rsid w:val="00F734A9"/>
    <w:rsid w:val="00F807F6"/>
    <w:rsid w:val="00F819AD"/>
    <w:rsid w:val="00F8251A"/>
    <w:rsid w:val="00F82C35"/>
    <w:rsid w:val="00F847D8"/>
    <w:rsid w:val="00F862EA"/>
    <w:rsid w:val="00F87E2E"/>
    <w:rsid w:val="00F926CE"/>
    <w:rsid w:val="00F93076"/>
    <w:rsid w:val="00F93437"/>
    <w:rsid w:val="00F959BB"/>
    <w:rsid w:val="00F9676B"/>
    <w:rsid w:val="00FA647E"/>
    <w:rsid w:val="00FB35A0"/>
    <w:rsid w:val="00FB3C80"/>
    <w:rsid w:val="00FB4C76"/>
    <w:rsid w:val="00FB4FD4"/>
    <w:rsid w:val="00FB614E"/>
    <w:rsid w:val="00FC394A"/>
    <w:rsid w:val="00FC4A35"/>
    <w:rsid w:val="00FC60A4"/>
    <w:rsid w:val="00FC673C"/>
    <w:rsid w:val="00FC789F"/>
    <w:rsid w:val="00FE04F1"/>
    <w:rsid w:val="00FE4C72"/>
    <w:rsid w:val="00FE6297"/>
    <w:rsid w:val="00FE68AF"/>
    <w:rsid w:val="00FF098B"/>
    <w:rsid w:val="00FF3D37"/>
    <w:rsid w:val="00FF69F1"/>
    <w:rsid w:val="02FB57F1"/>
    <w:rsid w:val="037441B6"/>
    <w:rsid w:val="0883051A"/>
    <w:rsid w:val="09C40713"/>
    <w:rsid w:val="0C0A63CF"/>
    <w:rsid w:val="0DEE1A67"/>
    <w:rsid w:val="0E333EFE"/>
    <w:rsid w:val="10A54019"/>
    <w:rsid w:val="10E523F4"/>
    <w:rsid w:val="11250330"/>
    <w:rsid w:val="11643698"/>
    <w:rsid w:val="128611F1"/>
    <w:rsid w:val="15D62BE2"/>
    <w:rsid w:val="16265E64"/>
    <w:rsid w:val="18A52F24"/>
    <w:rsid w:val="1B2E4DB4"/>
    <w:rsid w:val="1C820752"/>
    <w:rsid w:val="1DC97161"/>
    <w:rsid w:val="1F5F1E04"/>
    <w:rsid w:val="1FD11F51"/>
    <w:rsid w:val="21D1768A"/>
    <w:rsid w:val="22C6341A"/>
    <w:rsid w:val="22D66F38"/>
    <w:rsid w:val="240E24B8"/>
    <w:rsid w:val="25F11303"/>
    <w:rsid w:val="26070074"/>
    <w:rsid w:val="263B455D"/>
    <w:rsid w:val="28AD7F47"/>
    <w:rsid w:val="28CD627E"/>
    <w:rsid w:val="28F151B9"/>
    <w:rsid w:val="2A595AB5"/>
    <w:rsid w:val="2D6766DD"/>
    <w:rsid w:val="2E475FFA"/>
    <w:rsid w:val="2EA11421"/>
    <w:rsid w:val="31BD7273"/>
    <w:rsid w:val="362842F5"/>
    <w:rsid w:val="37930C3B"/>
    <w:rsid w:val="3AF834CA"/>
    <w:rsid w:val="3B0405E2"/>
    <w:rsid w:val="3CBE779E"/>
    <w:rsid w:val="3E0C635B"/>
    <w:rsid w:val="3FBB4D9D"/>
    <w:rsid w:val="407E4ADB"/>
    <w:rsid w:val="42FA73ED"/>
    <w:rsid w:val="44E33692"/>
    <w:rsid w:val="45A01C9C"/>
    <w:rsid w:val="48513732"/>
    <w:rsid w:val="49CF065A"/>
    <w:rsid w:val="49DF1C3F"/>
    <w:rsid w:val="4E264AC2"/>
    <w:rsid w:val="50552B58"/>
    <w:rsid w:val="5758495A"/>
    <w:rsid w:val="592B22D7"/>
    <w:rsid w:val="599A3DAE"/>
    <w:rsid w:val="5B975C54"/>
    <w:rsid w:val="5DE36C71"/>
    <w:rsid w:val="5E762809"/>
    <w:rsid w:val="5F455422"/>
    <w:rsid w:val="5F940B79"/>
    <w:rsid w:val="64CA7CEA"/>
    <w:rsid w:val="6764762E"/>
    <w:rsid w:val="685F3DEA"/>
    <w:rsid w:val="696B7D83"/>
    <w:rsid w:val="6A834FCD"/>
    <w:rsid w:val="6C555A51"/>
    <w:rsid w:val="6CD7419C"/>
    <w:rsid w:val="6F035C50"/>
    <w:rsid w:val="70461E4D"/>
    <w:rsid w:val="73F3006B"/>
    <w:rsid w:val="79145DB6"/>
    <w:rsid w:val="79741AD3"/>
    <w:rsid w:val="7A0A19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lsdException w:name="caption" w:semiHidden="0" w:uiPriority="35" w:qFormat="1"/>
    <w:lsdException w:name="page number" w:semiHidden="0" w:unhideWhenUsed="0" w:qFormat="1"/>
    <w:lsdException w:name="Title" w:semiHidden="0" w:uiPriority="10" w:unhideWhenUsed="0" w:qFormat="1"/>
    <w:lsdException w:name="Default Paragraph Font" w:semiHidden="0" w:uiPriority="1"/>
    <w:lsdException w:name="Body Text Indent"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semiHidden="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jc w:val="left"/>
      <w:outlineLvl w:val="0"/>
    </w:pPr>
    <w:rPr>
      <w:b/>
      <w:bCs/>
      <w:kern w:val="44"/>
      <w:sz w:val="24"/>
      <w:szCs w:val="44"/>
    </w:rPr>
  </w:style>
  <w:style w:type="paragraph" w:styleId="2">
    <w:name w:val="heading 2"/>
    <w:basedOn w:val="a"/>
    <w:next w:val="a"/>
    <w:link w:val="2Char"/>
    <w:uiPriority w:val="9"/>
    <w:qFormat/>
    <w:pPr>
      <w:spacing w:before="100" w:beforeAutospacing="1" w:after="100" w:afterAutospacing="1"/>
      <w:ind w:leftChars="200" w:left="200"/>
      <w:jc w:val="left"/>
      <w:outlineLvl w:val="1"/>
    </w:pPr>
    <w:rPr>
      <w:rFonts w:ascii="宋体" w:hAnsi="宋体" w:cs="宋体" w:hint="eastAsia"/>
      <w:b/>
      <w:kern w:val="0"/>
      <w:sz w:val="24"/>
      <w:szCs w:val="36"/>
    </w:rPr>
  </w:style>
  <w:style w:type="paragraph" w:styleId="3">
    <w:name w:val="heading 3"/>
    <w:basedOn w:val="a"/>
    <w:next w:val="a"/>
    <w:link w:val="3Char"/>
    <w:uiPriority w:val="9"/>
    <w:unhideWhenUsed/>
    <w:qFormat/>
    <w:rsid w:val="001626EB"/>
    <w:pPr>
      <w:keepNext/>
      <w:keepLines/>
      <w:spacing w:before="260" w:after="260"/>
      <w:ind w:leftChars="200" w:left="20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rPr>
  </w:style>
  <w:style w:type="paragraph" w:styleId="a4">
    <w:name w:val="Body Text Indent"/>
    <w:basedOn w:val="a"/>
    <w:link w:val="Char1"/>
    <w:semiHidden/>
    <w:qFormat/>
    <w:pPr>
      <w:ind w:left="540" w:firstLineChars="149" w:firstLine="313"/>
    </w:pPr>
    <w:rPr>
      <w:kern w:val="0"/>
      <w:sz w:val="20"/>
    </w:rPr>
  </w:style>
  <w:style w:type="paragraph" w:styleId="30">
    <w:name w:val="toc 3"/>
    <w:basedOn w:val="a"/>
    <w:next w:val="a"/>
    <w:uiPriority w:val="39"/>
    <w:unhideWhenUsed/>
    <w:pPr>
      <w:ind w:leftChars="400" w:left="840"/>
    </w:pPr>
  </w:style>
  <w:style w:type="paragraph" w:styleId="a5">
    <w:name w:val="Balloon Text"/>
    <w:basedOn w:val="a"/>
    <w:link w:val="Char"/>
    <w:unhideWhenUsed/>
    <w:qFormat/>
    <w:rPr>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dot" w:pos="8296"/>
      </w:tabs>
      <w:ind w:left="760" w:hangingChars="200" w:hanging="760"/>
    </w:pPr>
  </w:style>
  <w:style w:type="paragraph" w:styleId="20">
    <w:name w:val="toc 2"/>
    <w:basedOn w:val="a"/>
    <w:next w:val="a"/>
    <w:link w:val="2Char0"/>
    <w:uiPriority w:val="39"/>
    <w:unhideWhenUsed/>
    <w:pPr>
      <w:ind w:leftChars="200" w:left="420"/>
    </w:pPr>
  </w:style>
  <w:style w:type="character" w:styleId="a8">
    <w:name w:val="page number"/>
    <w:basedOn w:val="a0"/>
    <w:qFormat/>
  </w:style>
  <w:style w:type="character" w:styleId="a9">
    <w:name w:val="Hyperlink"/>
    <w:basedOn w:val="a0"/>
    <w:uiPriority w:val="99"/>
    <w:unhideWhenUsed/>
    <w:qFormat/>
    <w:rPr>
      <w:color w:val="0000FF" w:themeColor="hyperlink"/>
      <w:u w:val="single"/>
    </w:rPr>
  </w:style>
  <w:style w:type="table" w:styleId="aa">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6">
    <w:name w:val="Light Shading Accent 6"/>
    <w:basedOn w:val="a1"/>
    <w:uiPriority w:val="60"/>
    <w:qFormat/>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0">
    <w:name w:val="Light List Accent 2"/>
    <w:basedOn w:val="a1"/>
    <w:uiPriority w:val="61"/>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Light List Accent 5"/>
    <w:basedOn w:val="a1"/>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11">
    <w:name w:val="列出段落1"/>
    <w:basedOn w:val="a"/>
    <w:link w:val="1Char0"/>
    <w:uiPriority w:val="34"/>
    <w:qFormat/>
    <w:pPr>
      <w:ind w:firstLineChars="200" w:firstLine="420"/>
    </w:pPr>
  </w:style>
  <w:style w:type="paragraph" w:customStyle="1" w:styleId="p0">
    <w:name w:val="p0"/>
    <w:basedOn w:val="a"/>
    <w:qFormat/>
    <w:pPr>
      <w:widowControl/>
    </w:pPr>
    <w:rPr>
      <w:kern w:val="0"/>
      <w:szCs w:val="21"/>
    </w:rPr>
  </w:style>
  <w:style w:type="paragraph" w:customStyle="1" w:styleId="21">
    <w:name w:val="列出段落2"/>
    <w:basedOn w:val="a"/>
    <w:uiPriority w:val="34"/>
    <w:qFormat/>
    <w:pPr>
      <w:ind w:firstLineChars="200" w:firstLine="420"/>
    </w:pPr>
  </w:style>
  <w:style w:type="character" w:customStyle="1" w:styleId="Char2">
    <w:name w:val="页眉 Char"/>
    <w:link w:val="a7"/>
    <w:uiPriority w:val="99"/>
    <w:qFormat/>
    <w:rPr>
      <w:rFonts w:ascii="Times New Roman" w:eastAsia="宋体" w:hAnsi="Times New Roman" w:cs="Times New Roman"/>
      <w:sz w:val="18"/>
      <w:szCs w:val="18"/>
    </w:rPr>
  </w:style>
  <w:style w:type="character" w:customStyle="1" w:styleId="Char0">
    <w:name w:val="页脚 Char"/>
    <w:link w:val="a6"/>
    <w:uiPriority w:val="99"/>
    <w:qFormat/>
    <w:rPr>
      <w:rFonts w:ascii="Times New Roman" w:eastAsia="宋体" w:hAnsi="Times New Roman" w:cs="Times New Roman"/>
      <w:sz w:val="18"/>
      <w:szCs w:val="18"/>
    </w:rPr>
  </w:style>
  <w:style w:type="character" w:customStyle="1" w:styleId="Char">
    <w:name w:val="批注框文本 Char"/>
    <w:basedOn w:val="a0"/>
    <w:link w:val="a5"/>
    <w:semiHidden/>
    <w:qFormat/>
    <w:rPr>
      <w:kern w:val="2"/>
      <w:sz w:val="18"/>
      <w:szCs w:val="18"/>
    </w:rPr>
  </w:style>
  <w:style w:type="table" w:customStyle="1" w:styleId="12">
    <w:name w:val="浅色底纹1"/>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浅色列表 - 强调文字颜色 11"/>
    <w:basedOn w:val="a1"/>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2Char">
    <w:name w:val="标题 2 Char"/>
    <w:basedOn w:val="a0"/>
    <w:link w:val="2"/>
    <w:uiPriority w:val="9"/>
    <w:qFormat/>
    <w:rPr>
      <w:rFonts w:ascii="宋体" w:eastAsia="宋体" w:hAnsi="宋体" w:cs="宋体"/>
      <w:b/>
      <w:sz w:val="24"/>
      <w:szCs w:val="36"/>
    </w:rPr>
  </w:style>
  <w:style w:type="character" w:customStyle="1" w:styleId="Char3">
    <w:name w:val="正文文本缩进 Char"/>
    <w:semiHidden/>
    <w:qFormat/>
  </w:style>
  <w:style w:type="character" w:customStyle="1" w:styleId="Char1">
    <w:name w:val="正文文本缩进 Char1"/>
    <w:basedOn w:val="a0"/>
    <w:link w:val="a4"/>
    <w:semiHidden/>
    <w:qFormat/>
    <w:rPr>
      <w:kern w:val="2"/>
      <w:sz w:val="21"/>
    </w:rPr>
  </w:style>
  <w:style w:type="paragraph" w:customStyle="1" w:styleId="ab">
    <w:name w:val="自定义一级标题"/>
    <w:basedOn w:val="11"/>
    <w:link w:val="Char4"/>
    <w:qFormat/>
    <w:pPr>
      <w:spacing w:line="540" w:lineRule="exact"/>
      <w:ind w:firstLineChars="0" w:firstLine="0"/>
    </w:pPr>
    <w:rPr>
      <w:rFonts w:ascii="宋体" w:hAnsi="宋体"/>
      <w:b/>
      <w:sz w:val="24"/>
      <w:szCs w:val="24"/>
    </w:rPr>
  </w:style>
  <w:style w:type="paragraph" w:customStyle="1" w:styleId="ac">
    <w:name w:val="自定义二级标题"/>
    <w:basedOn w:val="ab"/>
    <w:link w:val="Char5"/>
    <w:qFormat/>
  </w:style>
  <w:style w:type="character" w:customStyle="1" w:styleId="1Char0">
    <w:name w:val="列出段落1 Char"/>
    <w:basedOn w:val="a0"/>
    <w:link w:val="11"/>
    <w:uiPriority w:val="34"/>
    <w:qFormat/>
    <w:rPr>
      <w:kern w:val="2"/>
      <w:sz w:val="21"/>
    </w:rPr>
  </w:style>
  <w:style w:type="character" w:customStyle="1" w:styleId="Char4">
    <w:name w:val="自定义一级标题 Char"/>
    <w:basedOn w:val="1Char0"/>
    <w:link w:val="ab"/>
    <w:qFormat/>
    <w:rPr>
      <w:rFonts w:ascii="宋体" w:hAnsi="宋体"/>
      <w:b/>
      <w:kern w:val="2"/>
      <w:sz w:val="24"/>
      <w:szCs w:val="24"/>
    </w:rPr>
  </w:style>
  <w:style w:type="character" w:customStyle="1" w:styleId="1Char">
    <w:name w:val="标题 1 Char"/>
    <w:basedOn w:val="a0"/>
    <w:link w:val="1"/>
    <w:uiPriority w:val="9"/>
    <w:qFormat/>
    <w:rPr>
      <w:rFonts w:eastAsia="宋体"/>
      <w:b/>
      <w:bCs/>
      <w:kern w:val="44"/>
      <w:sz w:val="24"/>
      <w:szCs w:val="44"/>
    </w:rPr>
  </w:style>
  <w:style w:type="character" w:customStyle="1" w:styleId="Char5">
    <w:name w:val="自定义二级标题 Char"/>
    <w:basedOn w:val="Char4"/>
    <w:link w:val="ac"/>
    <w:qFormat/>
    <w:rPr>
      <w:rFonts w:ascii="宋体" w:hAnsi="宋体"/>
      <w:b/>
      <w:kern w:val="2"/>
      <w:sz w:val="24"/>
      <w:szCs w:val="24"/>
    </w:rPr>
  </w:style>
  <w:style w:type="character" w:customStyle="1" w:styleId="3Char">
    <w:name w:val="标题 3 Char"/>
    <w:basedOn w:val="a0"/>
    <w:link w:val="3"/>
    <w:uiPriority w:val="9"/>
    <w:qFormat/>
    <w:rsid w:val="001626EB"/>
    <w:rPr>
      <w:b/>
      <w:bCs/>
      <w:kern w:val="2"/>
      <w:sz w:val="24"/>
      <w:szCs w:val="32"/>
    </w:rPr>
  </w:style>
  <w:style w:type="paragraph" w:customStyle="1" w:styleId="ad">
    <w:name w:val="自定义目录"/>
    <w:basedOn w:val="20"/>
    <w:link w:val="Char6"/>
    <w:qFormat/>
    <w:pPr>
      <w:tabs>
        <w:tab w:val="right" w:leader="dot" w:pos="8296"/>
      </w:tabs>
      <w:spacing w:line="288" w:lineRule="auto"/>
    </w:pPr>
    <w:rPr>
      <w:rFonts w:asciiTheme="minorEastAsia" w:eastAsiaTheme="minorEastAsia" w:hAnsiTheme="minorEastAsia"/>
      <w:b/>
      <w:sz w:val="24"/>
      <w:szCs w:val="24"/>
    </w:rPr>
  </w:style>
  <w:style w:type="character" w:customStyle="1" w:styleId="2Char0">
    <w:name w:val="目录 2 Char"/>
    <w:basedOn w:val="a0"/>
    <w:link w:val="20"/>
    <w:uiPriority w:val="39"/>
    <w:qFormat/>
    <w:rPr>
      <w:kern w:val="2"/>
      <w:sz w:val="21"/>
    </w:rPr>
  </w:style>
  <w:style w:type="character" w:customStyle="1" w:styleId="Char6">
    <w:name w:val="自定义目录 Char"/>
    <w:basedOn w:val="2Char0"/>
    <w:link w:val="ad"/>
    <w:qFormat/>
    <w:rPr>
      <w:rFonts w:asciiTheme="minorEastAsia" w:eastAsiaTheme="minorEastAsia" w:hAnsiTheme="minorEastAsia"/>
      <w:b/>
      <w:kern w:val="2"/>
      <w:sz w:val="24"/>
      <w:szCs w:val="24"/>
    </w:rPr>
  </w:style>
  <w:style w:type="character" w:customStyle="1" w:styleId="apple-converted-space">
    <w:name w:val="apple-converted-space"/>
    <w:basedOn w:val="a0"/>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table" w:customStyle="1" w:styleId="13">
    <w:name w:val="网格型1"/>
    <w:basedOn w:val="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列出段落3"/>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lsdException w:name="caption" w:semiHidden="0" w:uiPriority="35" w:qFormat="1"/>
    <w:lsdException w:name="page number" w:semiHidden="0" w:unhideWhenUsed="0" w:qFormat="1"/>
    <w:lsdException w:name="Title" w:semiHidden="0" w:uiPriority="10" w:unhideWhenUsed="0" w:qFormat="1"/>
    <w:lsdException w:name="Default Paragraph Font" w:semiHidden="0" w:uiPriority="1"/>
    <w:lsdException w:name="Body Text Indent"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semiHidden="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jc w:val="left"/>
      <w:outlineLvl w:val="0"/>
    </w:pPr>
    <w:rPr>
      <w:b/>
      <w:bCs/>
      <w:kern w:val="44"/>
      <w:sz w:val="24"/>
      <w:szCs w:val="44"/>
    </w:rPr>
  </w:style>
  <w:style w:type="paragraph" w:styleId="2">
    <w:name w:val="heading 2"/>
    <w:basedOn w:val="a"/>
    <w:next w:val="a"/>
    <w:link w:val="2Char"/>
    <w:uiPriority w:val="9"/>
    <w:qFormat/>
    <w:pPr>
      <w:spacing w:before="100" w:beforeAutospacing="1" w:after="100" w:afterAutospacing="1"/>
      <w:ind w:leftChars="200" w:left="200"/>
      <w:jc w:val="left"/>
      <w:outlineLvl w:val="1"/>
    </w:pPr>
    <w:rPr>
      <w:rFonts w:ascii="宋体" w:hAnsi="宋体" w:cs="宋体" w:hint="eastAsia"/>
      <w:b/>
      <w:kern w:val="0"/>
      <w:sz w:val="24"/>
      <w:szCs w:val="36"/>
    </w:rPr>
  </w:style>
  <w:style w:type="paragraph" w:styleId="3">
    <w:name w:val="heading 3"/>
    <w:basedOn w:val="a"/>
    <w:next w:val="a"/>
    <w:link w:val="3Char"/>
    <w:uiPriority w:val="9"/>
    <w:unhideWhenUsed/>
    <w:qFormat/>
    <w:rsid w:val="001626EB"/>
    <w:pPr>
      <w:keepNext/>
      <w:keepLines/>
      <w:spacing w:before="260" w:after="260"/>
      <w:ind w:leftChars="200" w:left="20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rPr>
  </w:style>
  <w:style w:type="paragraph" w:styleId="a4">
    <w:name w:val="Body Text Indent"/>
    <w:basedOn w:val="a"/>
    <w:link w:val="Char1"/>
    <w:semiHidden/>
    <w:qFormat/>
    <w:pPr>
      <w:ind w:left="540" w:firstLineChars="149" w:firstLine="313"/>
    </w:pPr>
    <w:rPr>
      <w:kern w:val="0"/>
      <w:sz w:val="20"/>
    </w:rPr>
  </w:style>
  <w:style w:type="paragraph" w:styleId="30">
    <w:name w:val="toc 3"/>
    <w:basedOn w:val="a"/>
    <w:next w:val="a"/>
    <w:uiPriority w:val="39"/>
    <w:unhideWhenUsed/>
    <w:pPr>
      <w:ind w:leftChars="400" w:left="840"/>
    </w:pPr>
  </w:style>
  <w:style w:type="paragraph" w:styleId="a5">
    <w:name w:val="Balloon Text"/>
    <w:basedOn w:val="a"/>
    <w:link w:val="Char"/>
    <w:unhideWhenUsed/>
    <w:qFormat/>
    <w:rPr>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dot" w:pos="8296"/>
      </w:tabs>
      <w:ind w:left="760" w:hangingChars="200" w:hanging="760"/>
    </w:pPr>
  </w:style>
  <w:style w:type="paragraph" w:styleId="20">
    <w:name w:val="toc 2"/>
    <w:basedOn w:val="a"/>
    <w:next w:val="a"/>
    <w:link w:val="2Char0"/>
    <w:uiPriority w:val="39"/>
    <w:unhideWhenUsed/>
    <w:pPr>
      <w:ind w:leftChars="200" w:left="420"/>
    </w:pPr>
  </w:style>
  <w:style w:type="character" w:styleId="a8">
    <w:name w:val="page number"/>
    <w:basedOn w:val="a0"/>
    <w:qFormat/>
  </w:style>
  <w:style w:type="character" w:styleId="a9">
    <w:name w:val="Hyperlink"/>
    <w:basedOn w:val="a0"/>
    <w:uiPriority w:val="99"/>
    <w:unhideWhenUsed/>
    <w:qFormat/>
    <w:rPr>
      <w:color w:val="0000FF" w:themeColor="hyperlink"/>
      <w:u w:val="single"/>
    </w:rPr>
  </w:style>
  <w:style w:type="table" w:styleId="aa">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6">
    <w:name w:val="Light Shading Accent 6"/>
    <w:basedOn w:val="a1"/>
    <w:uiPriority w:val="60"/>
    <w:qFormat/>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0">
    <w:name w:val="Light List Accent 2"/>
    <w:basedOn w:val="a1"/>
    <w:uiPriority w:val="61"/>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Light List Accent 5"/>
    <w:basedOn w:val="a1"/>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11">
    <w:name w:val="列出段落1"/>
    <w:basedOn w:val="a"/>
    <w:link w:val="1Char0"/>
    <w:uiPriority w:val="34"/>
    <w:qFormat/>
    <w:pPr>
      <w:ind w:firstLineChars="200" w:firstLine="420"/>
    </w:pPr>
  </w:style>
  <w:style w:type="paragraph" w:customStyle="1" w:styleId="p0">
    <w:name w:val="p0"/>
    <w:basedOn w:val="a"/>
    <w:qFormat/>
    <w:pPr>
      <w:widowControl/>
    </w:pPr>
    <w:rPr>
      <w:kern w:val="0"/>
      <w:szCs w:val="21"/>
    </w:rPr>
  </w:style>
  <w:style w:type="paragraph" w:customStyle="1" w:styleId="21">
    <w:name w:val="列出段落2"/>
    <w:basedOn w:val="a"/>
    <w:uiPriority w:val="34"/>
    <w:qFormat/>
    <w:pPr>
      <w:ind w:firstLineChars="200" w:firstLine="420"/>
    </w:pPr>
  </w:style>
  <w:style w:type="character" w:customStyle="1" w:styleId="Char2">
    <w:name w:val="页眉 Char"/>
    <w:link w:val="a7"/>
    <w:uiPriority w:val="99"/>
    <w:qFormat/>
    <w:rPr>
      <w:rFonts w:ascii="Times New Roman" w:eastAsia="宋体" w:hAnsi="Times New Roman" w:cs="Times New Roman"/>
      <w:sz w:val="18"/>
      <w:szCs w:val="18"/>
    </w:rPr>
  </w:style>
  <w:style w:type="character" w:customStyle="1" w:styleId="Char0">
    <w:name w:val="页脚 Char"/>
    <w:link w:val="a6"/>
    <w:uiPriority w:val="99"/>
    <w:qFormat/>
    <w:rPr>
      <w:rFonts w:ascii="Times New Roman" w:eastAsia="宋体" w:hAnsi="Times New Roman" w:cs="Times New Roman"/>
      <w:sz w:val="18"/>
      <w:szCs w:val="18"/>
    </w:rPr>
  </w:style>
  <w:style w:type="character" w:customStyle="1" w:styleId="Char">
    <w:name w:val="批注框文本 Char"/>
    <w:basedOn w:val="a0"/>
    <w:link w:val="a5"/>
    <w:semiHidden/>
    <w:qFormat/>
    <w:rPr>
      <w:kern w:val="2"/>
      <w:sz w:val="18"/>
      <w:szCs w:val="18"/>
    </w:rPr>
  </w:style>
  <w:style w:type="table" w:customStyle="1" w:styleId="12">
    <w:name w:val="浅色底纹1"/>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浅色列表 - 强调文字颜色 11"/>
    <w:basedOn w:val="a1"/>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2Char">
    <w:name w:val="标题 2 Char"/>
    <w:basedOn w:val="a0"/>
    <w:link w:val="2"/>
    <w:uiPriority w:val="9"/>
    <w:qFormat/>
    <w:rPr>
      <w:rFonts w:ascii="宋体" w:eastAsia="宋体" w:hAnsi="宋体" w:cs="宋体"/>
      <w:b/>
      <w:sz w:val="24"/>
      <w:szCs w:val="36"/>
    </w:rPr>
  </w:style>
  <w:style w:type="character" w:customStyle="1" w:styleId="Char3">
    <w:name w:val="正文文本缩进 Char"/>
    <w:semiHidden/>
    <w:qFormat/>
  </w:style>
  <w:style w:type="character" w:customStyle="1" w:styleId="Char1">
    <w:name w:val="正文文本缩进 Char1"/>
    <w:basedOn w:val="a0"/>
    <w:link w:val="a4"/>
    <w:semiHidden/>
    <w:qFormat/>
    <w:rPr>
      <w:kern w:val="2"/>
      <w:sz w:val="21"/>
    </w:rPr>
  </w:style>
  <w:style w:type="paragraph" w:customStyle="1" w:styleId="ab">
    <w:name w:val="自定义一级标题"/>
    <w:basedOn w:val="11"/>
    <w:link w:val="Char4"/>
    <w:qFormat/>
    <w:pPr>
      <w:spacing w:line="540" w:lineRule="exact"/>
      <w:ind w:firstLineChars="0" w:firstLine="0"/>
    </w:pPr>
    <w:rPr>
      <w:rFonts w:ascii="宋体" w:hAnsi="宋体"/>
      <w:b/>
      <w:sz w:val="24"/>
      <w:szCs w:val="24"/>
    </w:rPr>
  </w:style>
  <w:style w:type="paragraph" w:customStyle="1" w:styleId="ac">
    <w:name w:val="自定义二级标题"/>
    <w:basedOn w:val="ab"/>
    <w:link w:val="Char5"/>
    <w:qFormat/>
  </w:style>
  <w:style w:type="character" w:customStyle="1" w:styleId="1Char0">
    <w:name w:val="列出段落1 Char"/>
    <w:basedOn w:val="a0"/>
    <w:link w:val="11"/>
    <w:uiPriority w:val="34"/>
    <w:qFormat/>
    <w:rPr>
      <w:kern w:val="2"/>
      <w:sz w:val="21"/>
    </w:rPr>
  </w:style>
  <w:style w:type="character" w:customStyle="1" w:styleId="Char4">
    <w:name w:val="自定义一级标题 Char"/>
    <w:basedOn w:val="1Char0"/>
    <w:link w:val="ab"/>
    <w:qFormat/>
    <w:rPr>
      <w:rFonts w:ascii="宋体" w:hAnsi="宋体"/>
      <w:b/>
      <w:kern w:val="2"/>
      <w:sz w:val="24"/>
      <w:szCs w:val="24"/>
    </w:rPr>
  </w:style>
  <w:style w:type="character" w:customStyle="1" w:styleId="1Char">
    <w:name w:val="标题 1 Char"/>
    <w:basedOn w:val="a0"/>
    <w:link w:val="1"/>
    <w:uiPriority w:val="9"/>
    <w:qFormat/>
    <w:rPr>
      <w:rFonts w:eastAsia="宋体"/>
      <w:b/>
      <w:bCs/>
      <w:kern w:val="44"/>
      <w:sz w:val="24"/>
      <w:szCs w:val="44"/>
    </w:rPr>
  </w:style>
  <w:style w:type="character" w:customStyle="1" w:styleId="Char5">
    <w:name w:val="自定义二级标题 Char"/>
    <w:basedOn w:val="Char4"/>
    <w:link w:val="ac"/>
    <w:qFormat/>
    <w:rPr>
      <w:rFonts w:ascii="宋体" w:hAnsi="宋体"/>
      <w:b/>
      <w:kern w:val="2"/>
      <w:sz w:val="24"/>
      <w:szCs w:val="24"/>
    </w:rPr>
  </w:style>
  <w:style w:type="character" w:customStyle="1" w:styleId="3Char">
    <w:name w:val="标题 3 Char"/>
    <w:basedOn w:val="a0"/>
    <w:link w:val="3"/>
    <w:uiPriority w:val="9"/>
    <w:qFormat/>
    <w:rsid w:val="001626EB"/>
    <w:rPr>
      <w:b/>
      <w:bCs/>
      <w:kern w:val="2"/>
      <w:sz w:val="24"/>
      <w:szCs w:val="32"/>
    </w:rPr>
  </w:style>
  <w:style w:type="paragraph" w:customStyle="1" w:styleId="ad">
    <w:name w:val="自定义目录"/>
    <w:basedOn w:val="20"/>
    <w:link w:val="Char6"/>
    <w:qFormat/>
    <w:pPr>
      <w:tabs>
        <w:tab w:val="right" w:leader="dot" w:pos="8296"/>
      </w:tabs>
      <w:spacing w:line="288" w:lineRule="auto"/>
    </w:pPr>
    <w:rPr>
      <w:rFonts w:asciiTheme="minorEastAsia" w:eastAsiaTheme="minorEastAsia" w:hAnsiTheme="minorEastAsia"/>
      <w:b/>
      <w:sz w:val="24"/>
      <w:szCs w:val="24"/>
    </w:rPr>
  </w:style>
  <w:style w:type="character" w:customStyle="1" w:styleId="2Char0">
    <w:name w:val="目录 2 Char"/>
    <w:basedOn w:val="a0"/>
    <w:link w:val="20"/>
    <w:uiPriority w:val="39"/>
    <w:qFormat/>
    <w:rPr>
      <w:kern w:val="2"/>
      <w:sz w:val="21"/>
    </w:rPr>
  </w:style>
  <w:style w:type="character" w:customStyle="1" w:styleId="Char6">
    <w:name w:val="自定义目录 Char"/>
    <w:basedOn w:val="2Char0"/>
    <w:link w:val="ad"/>
    <w:qFormat/>
    <w:rPr>
      <w:rFonts w:asciiTheme="minorEastAsia" w:eastAsiaTheme="minorEastAsia" w:hAnsiTheme="minorEastAsia"/>
      <w:b/>
      <w:kern w:val="2"/>
      <w:sz w:val="24"/>
      <w:szCs w:val="24"/>
    </w:rPr>
  </w:style>
  <w:style w:type="character" w:customStyle="1" w:styleId="apple-converted-space">
    <w:name w:val="apple-converted-space"/>
    <w:basedOn w:val="a0"/>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table" w:customStyle="1" w:styleId="13">
    <w:name w:val="网格型1"/>
    <w:basedOn w:val="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列出段落3"/>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661171180414714"/>
          <c:y val="0.10101285900413527"/>
          <c:w val="0.69975169165393836"/>
          <c:h val="0.78714968182933964"/>
        </c:manualLayout>
      </c:layout>
      <c:pie3DChart>
        <c:varyColors val="1"/>
        <c:ser>
          <c:idx val="0"/>
          <c:order val="0"/>
          <c:spPr>
            <a:ln>
              <a:solidFill>
                <a:srgbClr val="1F497D">
                  <a:lumMod val="60000"/>
                  <a:lumOff val="40000"/>
                </a:srgbClr>
              </a:solidFill>
            </a:ln>
          </c:spPr>
          <c:explosion val="25"/>
          <c:dPt>
            <c:idx val="1"/>
            <c:bubble3D val="0"/>
            <c:spPr>
              <a:solidFill>
                <a:srgbClr val="C00000"/>
              </a:solidFill>
              <a:ln>
                <a:solidFill>
                  <a:srgbClr val="1F497D">
                    <a:lumMod val="60000"/>
                    <a:lumOff val="40000"/>
                  </a:srgbClr>
                </a:solidFill>
              </a:ln>
            </c:spPr>
          </c:dPt>
          <c:dLbls>
            <c:dLbl>
              <c:idx val="0"/>
              <c:layout>
                <c:manualLayout>
                  <c:x val="-6.8817256666820675E-2"/>
                  <c:y val="-0.37149445161479933"/>
                </c:manualLayout>
              </c:layout>
              <c:showLegendKey val="0"/>
              <c:showVal val="1"/>
              <c:showCatName val="0"/>
              <c:showSerName val="0"/>
              <c:showPercent val="0"/>
              <c:showBubbleSize val="0"/>
            </c:dLbl>
            <c:dLbl>
              <c:idx val="1"/>
              <c:layout>
                <c:manualLayout>
                  <c:x val="8.7286745406824143E-3"/>
                  <c:y val="-2.7912656751239427E-3"/>
                </c:manualLayout>
              </c:layout>
              <c:showLegendKey val="0"/>
              <c:showVal val="1"/>
              <c:showCatName val="0"/>
              <c:showSerName val="0"/>
              <c:showPercent val="0"/>
              <c:showBubbleSize val="0"/>
            </c:dLbl>
            <c:dLbl>
              <c:idx val="3"/>
              <c:layout>
                <c:manualLayout>
                  <c:x val="4.2878390201224843E-3"/>
                  <c:y val="-5.0851195683872849E-2"/>
                </c:manualLayout>
              </c:layout>
              <c:showLegendKey val="0"/>
              <c:showVal val="1"/>
              <c:showCatName val="0"/>
              <c:showSerName val="0"/>
              <c:showPercent val="0"/>
              <c:showBubbleSize val="0"/>
            </c:dLbl>
            <c:dLbl>
              <c:idx val="4"/>
              <c:layout>
                <c:manualLayout>
                  <c:x val="2.7143482064741906E-2"/>
                  <c:y val="-3.8982575094779821E-2"/>
                </c:manualLayout>
              </c:layout>
              <c:showLegendKey val="0"/>
              <c:showVal val="1"/>
              <c:showCatName val="0"/>
              <c:showSerName val="0"/>
              <c:showPercent val="0"/>
              <c:showBubbleSize val="0"/>
            </c:dLbl>
            <c:dLbl>
              <c:idx val="5"/>
              <c:layout>
                <c:manualLayout>
                  <c:x val="2.8809930008748905E-2"/>
                  <c:y val="-3.3321668124817731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学位统计!$A$31:$F$31</c:f>
              <c:strCache>
                <c:ptCount val="6"/>
                <c:pt idx="0">
                  <c:v>工学</c:v>
                </c:pt>
                <c:pt idx="1">
                  <c:v>管理学</c:v>
                </c:pt>
                <c:pt idx="2">
                  <c:v>理学</c:v>
                </c:pt>
                <c:pt idx="3">
                  <c:v>文学</c:v>
                </c:pt>
                <c:pt idx="4">
                  <c:v>艺术学</c:v>
                </c:pt>
                <c:pt idx="5">
                  <c:v>经济学</c:v>
                </c:pt>
              </c:strCache>
            </c:strRef>
          </c:cat>
          <c:val>
            <c:numRef>
              <c:f>学位统计!$A$32:$F$32</c:f>
              <c:numCache>
                <c:formatCode>0.00%</c:formatCode>
                <c:ptCount val="6"/>
                <c:pt idx="0">
                  <c:v>0.56756756756756754</c:v>
                </c:pt>
                <c:pt idx="1">
                  <c:v>0.1891891891891892</c:v>
                </c:pt>
                <c:pt idx="2">
                  <c:v>5.4054054054054057E-2</c:v>
                </c:pt>
                <c:pt idx="3">
                  <c:v>5.4054054054054057E-2</c:v>
                </c:pt>
                <c:pt idx="4">
                  <c:v>0.10810810810810811</c:v>
                </c:pt>
                <c:pt idx="5">
                  <c:v>2.7027027027027029E-2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3897869509375065E-2"/>
          <c:y val="5.4324223945161898E-2"/>
          <c:w val="0.76847725181030935"/>
          <c:h val="0.76243352119231078"/>
        </c:manualLayout>
      </c:layout>
      <c:bar3DChart>
        <c:barDir val="col"/>
        <c:grouping val="clustered"/>
        <c:varyColors val="0"/>
        <c:ser>
          <c:idx val="0"/>
          <c:order val="0"/>
          <c:tx>
            <c:strRef>
              <c:f>Sheet1!$A$2</c:f>
              <c:strCache>
                <c:ptCount val="1"/>
                <c:pt idx="0">
                  <c:v>计划招生数</c:v>
                </c:pt>
              </c:strCache>
            </c:strRef>
          </c:tx>
          <c:spPr>
            <a:solidFill>
              <a:schemeClr val="tx2">
                <a:lumMod val="20000"/>
                <a:lumOff val="80000"/>
              </a:schemeClr>
            </a:solidFill>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Sheet1!$B$1:$F$1</c:f>
              <c:strCache>
                <c:ptCount val="5"/>
                <c:pt idx="0">
                  <c:v>2012年</c:v>
                </c:pt>
                <c:pt idx="1">
                  <c:v>2013年</c:v>
                </c:pt>
                <c:pt idx="2">
                  <c:v>2014年</c:v>
                </c:pt>
                <c:pt idx="3">
                  <c:v>2015年</c:v>
                </c:pt>
                <c:pt idx="4">
                  <c:v>2016年</c:v>
                </c:pt>
              </c:strCache>
            </c:strRef>
          </c:cat>
          <c:val>
            <c:numRef>
              <c:f>Sheet1!$B$2:$F$2</c:f>
              <c:numCache>
                <c:formatCode>General</c:formatCode>
                <c:ptCount val="5"/>
                <c:pt idx="0">
                  <c:v>15</c:v>
                </c:pt>
                <c:pt idx="1">
                  <c:v>20</c:v>
                </c:pt>
                <c:pt idx="2">
                  <c:v>25</c:v>
                </c:pt>
                <c:pt idx="3">
                  <c:v>27</c:v>
                </c:pt>
                <c:pt idx="4">
                  <c:v>50</c:v>
                </c:pt>
              </c:numCache>
            </c:numRef>
          </c:val>
        </c:ser>
        <c:ser>
          <c:idx val="1"/>
          <c:order val="1"/>
          <c:tx>
            <c:strRef>
              <c:f>Sheet1!$A$3</c:f>
              <c:strCache>
                <c:ptCount val="1"/>
                <c:pt idx="0">
                  <c:v>实际录取数</c:v>
                </c:pt>
              </c:strCache>
            </c:strRef>
          </c:tx>
          <c:spPr>
            <a:solidFill>
              <a:schemeClr val="accent1">
                <a:lumMod val="75000"/>
              </a:schemeClr>
            </a:solidFill>
          </c:spPr>
          <c:invertIfNegative val="0"/>
          <c:dLbls>
            <c:showLegendKey val="0"/>
            <c:showVal val="1"/>
            <c:showCatName val="0"/>
            <c:showSerName val="0"/>
            <c:showPercent val="0"/>
            <c:showBubbleSize val="0"/>
            <c:showLeaderLines val="0"/>
          </c:dLbls>
          <c:cat>
            <c:strRef>
              <c:f>Sheet1!$B$1:$F$1</c:f>
              <c:strCache>
                <c:ptCount val="5"/>
                <c:pt idx="0">
                  <c:v>2012年</c:v>
                </c:pt>
                <c:pt idx="1">
                  <c:v>2013年</c:v>
                </c:pt>
                <c:pt idx="2">
                  <c:v>2014年</c:v>
                </c:pt>
                <c:pt idx="3">
                  <c:v>2015年</c:v>
                </c:pt>
                <c:pt idx="4">
                  <c:v>2016年</c:v>
                </c:pt>
              </c:strCache>
            </c:strRef>
          </c:cat>
          <c:val>
            <c:numRef>
              <c:f>Sheet1!$B$3:$F$3</c:f>
              <c:numCache>
                <c:formatCode>General</c:formatCode>
                <c:ptCount val="5"/>
                <c:pt idx="0">
                  <c:v>33</c:v>
                </c:pt>
                <c:pt idx="1">
                  <c:v>32</c:v>
                </c:pt>
                <c:pt idx="2">
                  <c:v>37</c:v>
                </c:pt>
                <c:pt idx="3">
                  <c:v>50</c:v>
                </c:pt>
                <c:pt idx="4">
                  <c:v>60</c:v>
                </c:pt>
              </c:numCache>
            </c:numRef>
          </c:val>
        </c:ser>
        <c:dLbls>
          <c:showLegendKey val="0"/>
          <c:showVal val="0"/>
          <c:showCatName val="0"/>
          <c:showSerName val="0"/>
          <c:showPercent val="0"/>
          <c:showBubbleSize val="0"/>
        </c:dLbls>
        <c:gapWidth val="150"/>
        <c:shape val="cylinder"/>
        <c:axId val="175387008"/>
        <c:axId val="175389696"/>
        <c:axId val="0"/>
      </c:bar3DChart>
      <c:catAx>
        <c:axId val="175387008"/>
        <c:scaling>
          <c:orientation val="minMax"/>
        </c:scaling>
        <c:delete val="0"/>
        <c:axPos val="b"/>
        <c:majorTickMark val="out"/>
        <c:minorTickMark val="none"/>
        <c:tickLblPos val="nextTo"/>
        <c:crossAx val="175389696"/>
        <c:crosses val="autoZero"/>
        <c:auto val="1"/>
        <c:lblAlgn val="ctr"/>
        <c:lblOffset val="100"/>
        <c:noMultiLvlLbl val="0"/>
      </c:catAx>
      <c:valAx>
        <c:axId val="175389696"/>
        <c:scaling>
          <c:orientation val="minMax"/>
        </c:scaling>
        <c:delete val="0"/>
        <c:axPos val="l"/>
        <c:numFmt formatCode="General" sourceLinked="1"/>
        <c:majorTickMark val="out"/>
        <c:minorTickMark val="none"/>
        <c:tickLblPos val="nextTo"/>
        <c:crossAx val="175387008"/>
        <c:crosses val="autoZero"/>
        <c:crossBetween val="between"/>
      </c:valAx>
    </c:plotArea>
    <c:legend>
      <c:legendPos val="r"/>
      <c:layout>
        <c:manualLayout>
          <c:xMode val="edge"/>
          <c:yMode val="edge"/>
          <c:x val="0.80623520917276137"/>
          <c:y val="0.38198919536898379"/>
          <c:w val="0.19376479082723877"/>
          <c:h val="0.18489686488575441"/>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2592031643825097E-2"/>
          <c:y val="3.4555604105545694E-2"/>
          <c:w val="0.80740509371769265"/>
          <c:h val="0.85025680300600726"/>
        </c:manualLayout>
      </c:layout>
      <c:bar3DChart>
        <c:barDir val="col"/>
        <c:grouping val="clustered"/>
        <c:varyColors val="0"/>
        <c:ser>
          <c:idx val="0"/>
          <c:order val="0"/>
          <c:tx>
            <c:strRef>
              <c:f>招生分数!$B$4</c:f>
              <c:strCache>
                <c:ptCount val="1"/>
                <c:pt idx="0">
                  <c:v>国家线</c:v>
                </c:pt>
              </c:strCache>
            </c:strRef>
          </c:tx>
          <c:spPr>
            <a:solidFill>
              <a:schemeClr val="accent1">
                <a:lumMod val="20000"/>
                <a:lumOff val="80000"/>
              </a:schemeClr>
            </a:solidFill>
          </c:spPr>
          <c:invertIfNegative val="0"/>
          <c:dLbls>
            <c:showLegendKey val="0"/>
            <c:showVal val="1"/>
            <c:showCatName val="0"/>
            <c:showSerName val="0"/>
            <c:showPercent val="0"/>
            <c:showBubbleSize val="0"/>
            <c:showLeaderLines val="0"/>
          </c:dLbls>
          <c:cat>
            <c:strRef>
              <c:f>招生分数!$A$5:$A$9</c:f>
              <c:strCache>
                <c:ptCount val="5"/>
                <c:pt idx="0">
                  <c:v>2012年</c:v>
                </c:pt>
                <c:pt idx="1">
                  <c:v>2013年</c:v>
                </c:pt>
                <c:pt idx="2">
                  <c:v>2014年</c:v>
                </c:pt>
                <c:pt idx="3">
                  <c:v>2015年</c:v>
                </c:pt>
                <c:pt idx="4">
                  <c:v>2016年</c:v>
                </c:pt>
              </c:strCache>
            </c:strRef>
          </c:cat>
          <c:val>
            <c:numRef>
              <c:f>招生分数!$B$5:$B$9</c:f>
              <c:numCache>
                <c:formatCode>General</c:formatCode>
                <c:ptCount val="5"/>
                <c:pt idx="0">
                  <c:v>290</c:v>
                </c:pt>
                <c:pt idx="1">
                  <c:v>295</c:v>
                </c:pt>
                <c:pt idx="2">
                  <c:v>285</c:v>
                </c:pt>
                <c:pt idx="3">
                  <c:v>280</c:v>
                </c:pt>
                <c:pt idx="4">
                  <c:v>265</c:v>
                </c:pt>
              </c:numCache>
            </c:numRef>
          </c:val>
        </c:ser>
        <c:ser>
          <c:idx val="1"/>
          <c:order val="1"/>
          <c:tx>
            <c:strRef>
              <c:f>招生分数!$C$4</c:f>
              <c:strCache>
                <c:ptCount val="1"/>
                <c:pt idx="0">
                  <c:v>平均分</c:v>
                </c:pt>
              </c:strCache>
            </c:strRef>
          </c:tx>
          <c:spPr>
            <a:solidFill>
              <a:schemeClr val="tx2">
                <a:lumMod val="40000"/>
                <a:lumOff val="60000"/>
              </a:schemeClr>
            </a:solidFill>
          </c:spPr>
          <c:invertIfNegative val="0"/>
          <c:dPt>
            <c:idx val="2"/>
            <c:invertIfNegative val="0"/>
            <c:bubble3D val="0"/>
          </c:dPt>
          <c:dLbls>
            <c:showLegendKey val="0"/>
            <c:showVal val="1"/>
            <c:showCatName val="0"/>
            <c:showSerName val="0"/>
            <c:showPercent val="0"/>
            <c:showBubbleSize val="0"/>
            <c:showLeaderLines val="0"/>
          </c:dLbls>
          <c:cat>
            <c:strRef>
              <c:f>招生分数!$A$5:$A$9</c:f>
              <c:strCache>
                <c:ptCount val="5"/>
                <c:pt idx="0">
                  <c:v>2012年</c:v>
                </c:pt>
                <c:pt idx="1">
                  <c:v>2013年</c:v>
                </c:pt>
                <c:pt idx="2">
                  <c:v>2014年</c:v>
                </c:pt>
                <c:pt idx="3">
                  <c:v>2015年</c:v>
                </c:pt>
                <c:pt idx="4">
                  <c:v>2016年</c:v>
                </c:pt>
              </c:strCache>
            </c:strRef>
          </c:cat>
          <c:val>
            <c:numRef>
              <c:f>招生分数!$C$5:$C$9</c:f>
              <c:numCache>
                <c:formatCode>General</c:formatCode>
                <c:ptCount val="5"/>
                <c:pt idx="0">
                  <c:v>332</c:v>
                </c:pt>
                <c:pt idx="1">
                  <c:v>319</c:v>
                </c:pt>
                <c:pt idx="2">
                  <c:v>303</c:v>
                </c:pt>
                <c:pt idx="3">
                  <c:v>308</c:v>
                </c:pt>
                <c:pt idx="4">
                  <c:v>298</c:v>
                </c:pt>
              </c:numCache>
            </c:numRef>
          </c:val>
        </c:ser>
        <c:ser>
          <c:idx val="2"/>
          <c:order val="2"/>
          <c:tx>
            <c:strRef>
              <c:f>招生分数!$D$4</c:f>
              <c:strCache>
                <c:ptCount val="1"/>
                <c:pt idx="0">
                  <c:v>最高分</c:v>
                </c:pt>
              </c:strCache>
            </c:strRef>
          </c:tx>
          <c:spPr>
            <a:solidFill>
              <a:schemeClr val="accent1">
                <a:lumMod val="75000"/>
              </a:schemeClr>
            </a:solidFill>
          </c:spPr>
          <c:invertIfNegative val="0"/>
          <c:dLbls>
            <c:showLegendKey val="0"/>
            <c:showVal val="1"/>
            <c:showCatName val="0"/>
            <c:showSerName val="0"/>
            <c:showPercent val="0"/>
            <c:showBubbleSize val="0"/>
            <c:showLeaderLines val="0"/>
          </c:dLbls>
          <c:cat>
            <c:strRef>
              <c:f>招生分数!$A$5:$A$9</c:f>
              <c:strCache>
                <c:ptCount val="5"/>
                <c:pt idx="0">
                  <c:v>2012年</c:v>
                </c:pt>
                <c:pt idx="1">
                  <c:v>2013年</c:v>
                </c:pt>
                <c:pt idx="2">
                  <c:v>2014年</c:v>
                </c:pt>
                <c:pt idx="3">
                  <c:v>2015年</c:v>
                </c:pt>
                <c:pt idx="4">
                  <c:v>2016年</c:v>
                </c:pt>
              </c:strCache>
            </c:strRef>
          </c:cat>
          <c:val>
            <c:numRef>
              <c:f>招生分数!$D$5:$D$9</c:f>
              <c:numCache>
                <c:formatCode>General</c:formatCode>
                <c:ptCount val="5"/>
                <c:pt idx="0">
                  <c:v>396</c:v>
                </c:pt>
                <c:pt idx="1">
                  <c:v>350</c:v>
                </c:pt>
                <c:pt idx="2">
                  <c:v>327</c:v>
                </c:pt>
                <c:pt idx="3">
                  <c:v>360</c:v>
                </c:pt>
                <c:pt idx="4">
                  <c:v>366</c:v>
                </c:pt>
              </c:numCache>
            </c:numRef>
          </c:val>
        </c:ser>
        <c:dLbls>
          <c:showLegendKey val="0"/>
          <c:showVal val="0"/>
          <c:showCatName val="0"/>
          <c:showSerName val="0"/>
          <c:showPercent val="0"/>
          <c:showBubbleSize val="0"/>
        </c:dLbls>
        <c:gapWidth val="150"/>
        <c:shape val="cylinder"/>
        <c:axId val="175425408"/>
        <c:axId val="175426944"/>
        <c:axId val="0"/>
      </c:bar3DChart>
      <c:catAx>
        <c:axId val="175425408"/>
        <c:scaling>
          <c:orientation val="minMax"/>
        </c:scaling>
        <c:delete val="0"/>
        <c:axPos val="b"/>
        <c:majorTickMark val="out"/>
        <c:minorTickMark val="none"/>
        <c:tickLblPos val="nextTo"/>
        <c:crossAx val="175426944"/>
        <c:crosses val="autoZero"/>
        <c:auto val="1"/>
        <c:lblAlgn val="ctr"/>
        <c:lblOffset val="100"/>
        <c:noMultiLvlLbl val="0"/>
      </c:catAx>
      <c:valAx>
        <c:axId val="175426944"/>
        <c:scaling>
          <c:orientation val="minMax"/>
        </c:scaling>
        <c:delete val="0"/>
        <c:axPos val="l"/>
        <c:numFmt formatCode="General" sourceLinked="1"/>
        <c:majorTickMark val="out"/>
        <c:minorTickMark val="none"/>
        <c:tickLblPos val="nextTo"/>
        <c:crossAx val="175425408"/>
        <c:crosses val="autoZero"/>
        <c:crossBetween val="between"/>
      </c:valAx>
    </c:plotArea>
    <c:legend>
      <c:legendPos val="r"/>
      <c:layout>
        <c:manualLayout>
          <c:xMode val="edge"/>
          <c:yMode val="edge"/>
          <c:x val="0.86770892565508817"/>
          <c:y val="0.35207774141482595"/>
          <c:w val="0.11303858580290239"/>
          <c:h val="0.30718425910238006"/>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导师!$B$3</c:f>
              <c:strCache>
                <c:ptCount val="1"/>
                <c:pt idx="0">
                  <c:v>副教授</c:v>
                </c:pt>
              </c:strCache>
            </c:strRef>
          </c:tx>
          <c:spPr>
            <a:solidFill>
              <a:schemeClr val="tx2">
                <a:lumMod val="20000"/>
                <a:lumOff val="80000"/>
              </a:schemeClr>
            </a:solidFill>
          </c:spPr>
          <c:invertIfNegative val="0"/>
          <c:dLbls>
            <c:showLegendKey val="0"/>
            <c:showVal val="1"/>
            <c:showCatName val="0"/>
            <c:showSerName val="0"/>
            <c:showPercent val="0"/>
            <c:showBubbleSize val="0"/>
            <c:showLeaderLines val="0"/>
          </c:dLbls>
          <c:cat>
            <c:strRef>
              <c:f>导师!$A$4:$A$8</c:f>
              <c:strCache>
                <c:ptCount val="5"/>
                <c:pt idx="0">
                  <c:v>2012年</c:v>
                </c:pt>
                <c:pt idx="1">
                  <c:v>2013年</c:v>
                </c:pt>
                <c:pt idx="2">
                  <c:v>2014年</c:v>
                </c:pt>
                <c:pt idx="3">
                  <c:v>2015年</c:v>
                </c:pt>
                <c:pt idx="4">
                  <c:v>2016年</c:v>
                </c:pt>
              </c:strCache>
            </c:strRef>
          </c:cat>
          <c:val>
            <c:numRef>
              <c:f>导师!$B$4:$B$8</c:f>
              <c:numCache>
                <c:formatCode>General</c:formatCode>
                <c:ptCount val="5"/>
                <c:pt idx="0">
                  <c:v>4</c:v>
                </c:pt>
                <c:pt idx="1">
                  <c:v>19</c:v>
                </c:pt>
                <c:pt idx="2">
                  <c:v>22</c:v>
                </c:pt>
                <c:pt idx="3">
                  <c:v>28</c:v>
                </c:pt>
                <c:pt idx="4">
                  <c:v>35</c:v>
                </c:pt>
              </c:numCache>
            </c:numRef>
          </c:val>
        </c:ser>
        <c:ser>
          <c:idx val="1"/>
          <c:order val="1"/>
          <c:tx>
            <c:strRef>
              <c:f>导师!$C$3</c:f>
              <c:strCache>
                <c:ptCount val="1"/>
                <c:pt idx="0">
                  <c:v>教授</c:v>
                </c:pt>
              </c:strCache>
            </c:strRef>
          </c:tx>
          <c:spPr>
            <a:solidFill>
              <a:schemeClr val="tx2">
                <a:lumMod val="60000"/>
                <a:lumOff val="40000"/>
              </a:schemeClr>
            </a:solidFill>
            <a:ln>
              <a:solidFill>
                <a:schemeClr val="accent1">
                  <a:lumMod val="75000"/>
                </a:schemeClr>
              </a:solidFill>
            </a:ln>
          </c:spPr>
          <c:invertIfNegative val="0"/>
          <c:dPt>
            <c:idx val="4"/>
            <c:invertIfNegative val="0"/>
            <c:bubble3D val="0"/>
            <c:spPr>
              <a:solidFill>
                <a:schemeClr val="tx2">
                  <a:lumMod val="60000"/>
                  <a:lumOff val="40000"/>
                </a:schemeClr>
              </a:solidFill>
              <a:ln>
                <a:solidFill>
                  <a:schemeClr val="tx2">
                    <a:lumMod val="75000"/>
                  </a:schemeClr>
                </a:solidFill>
              </a:ln>
            </c:spPr>
          </c:dPt>
          <c:dLbls>
            <c:dLbl>
              <c:idx val="1"/>
              <c:layout>
                <c:manualLayout>
                  <c:x val="1.1111111111111112E-2"/>
                  <c:y val="0"/>
                </c:manualLayout>
              </c:layout>
              <c:showLegendKey val="0"/>
              <c:showVal val="1"/>
              <c:showCatName val="0"/>
              <c:showSerName val="0"/>
              <c:showPercent val="0"/>
              <c:showBubbleSize val="0"/>
            </c:dLbl>
            <c:dLbl>
              <c:idx val="3"/>
              <c:layout>
                <c:manualLayout>
                  <c:x val="1.9444444444444445E-2"/>
                  <c:y val="-4.6296296296296294E-3"/>
                </c:manualLayout>
              </c:layout>
              <c:showLegendKey val="0"/>
              <c:showVal val="1"/>
              <c:showCatName val="0"/>
              <c:showSerName val="0"/>
              <c:showPercent val="0"/>
              <c:showBubbleSize val="0"/>
            </c:dLbl>
            <c:dLbl>
              <c:idx val="4"/>
              <c:layout>
                <c:manualLayout>
                  <c:x val="1.666666666666666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导师!$A$4:$A$8</c:f>
              <c:strCache>
                <c:ptCount val="5"/>
                <c:pt idx="0">
                  <c:v>2012年</c:v>
                </c:pt>
                <c:pt idx="1">
                  <c:v>2013年</c:v>
                </c:pt>
                <c:pt idx="2">
                  <c:v>2014年</c:v>
                </c:pt>
                <c:pt idx="3">
                  <c:v>2015年</c:v>
                </c:pt>
                <c:pt idx="4">
                  <c:v>2016年</c:v>
                </c:pt>
              </c:strCache>
            </c:strRef>
          </c:cat>
          <c:val>
            <c:numRef>
              <c:f>导师!$C$4:$C$8</c:f>
              <c:numCache>
                <c:formatCode>General</c:formatCode>
                <c:ptCount val="5"/>
                <c:pt idx="0">
                  <c:v>12</c:v>
                </c:pt>
                <c:pt idx="1">
                  <c:v>15</c:v>
                </c:pt>
                <c:pt idx="2">
                  <c:v>23</c:v>
                </c:pt>
                <c:pt idx="3">
                  <c:v>25</c:v>
                </c:pt>
                <c:pt idx="4">
                  <c:v>29</c:v>
                </c:pt>
              </c:numCache>
            </c:numRef>
          </c:val>
        </c:ser>
        <c:dLbls>
          <c:showLegendKey val="0"/>
          <c:showVal val="0"/>
          <c:showCatName val="0"/>
          <c:showSerName val="0"/>
          <c:showPercent val="0"/>
          <c:showBubbleSize val="0"/>
        </c:dLbls>
        <c:gapWidth val="150"/>
        <c:shape val="cylinder"/>
        <c:axId val="181388416"/>
        <c:axId val="181389952"/>
        <c:axId val="0"/>
      </c:bar3DChart>
      <c:catAx>
        <c:axId val="181388416"/>
        <c:scaling>
          <c:orientation val="minMax"/>
        </c:scaling>
        <c:delete val="0"/>
        <c:axPos val="b"/>
        <c:majorTickMark val="out"/>
        <c:minorTickMark val="none"/>
        <c:tickLblPos val="nextTo"/>
        <c:crossAx val="181389952"/>
        <c:crosses val="autoZero"/>
        <c:auto val="1"/>
        <c:lblAlgn val="ctr"/>
        <c:lblOffset val="100"/>
        <c:noMultiLvlLbl val="0"/>
      </c:catAx>
      <c:valAx>
        <c:axId val="181389952"/>
        <c:scaling>
          <c:orientation val="minMax"/>
        </c:scaling>
        <c:delete val="0"/>
        <c:axPos val="l"/>
        <c:numFmt formatCode="General" sourceLinked="1"/>
        <c:majorTickMark val="out"/>
        <c:minorTickMark val="none"/>
        <c:tickLblPos val="nextTo"/>
        <c:crossAx val="181388416"/>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068194364094843"/>
          <c:y val="0.10901087635293327"/>
          <c:w val="0.73868326478051471"/>
          <c:h val="0.79914816335161898"/>
        </c:manualLayout>
      </c:layout>
      <c:pie3DChart>
        <c:varyColors val="1"/>
        <c:ser>
          <c:idx val="0"/>
          <c:order val="0"/>
          <c:explosion val="25"/>
          <c:dPt>
            <c:idx val="0"/>
            <c:bubble3D val="0"/>
            <c:spPr>
              <a:solidFill>
                <a:srgbClr val="FFC000"/>
              </a:solidFill>
            </c:spPr>
          </c:dPt>
          <c:dPt>
            <c:idx val="1"/>
            <c:bubble3D val="0"/>
          </c:dPt>
          <c:dPt>
            <c:idx val="2"/>
            <c:bubble3D val="0"/>
            <c:spPr>
              <a:solidFill>
                <a:schemeClr val="tx2">
                  <a:lumMod val="60000"/>
                  <a:lumOff val="40000"/>
                </a:schemeClr>
              </a:solidFill>
            </c:spPr>
          </c:dPt>
          <c:dLbls>
            <c:dLbl>
              <c:idx val="2"/>
              <c:layout>
                <c:manualLayout>
                  <c:x val="0.4402692091979809"/>
                  <c:y val="-0.47016274864376129"/>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导师!$A$15:$A$17</c:f>
              <c:strCache>
                <c:ptCount val="3"/>
                <c:pt idx="0">
                  <c:v>学士</c:v>
                </c:pt>
                <c:pt idx="1">
                  <c:v>硕士</c:v>
                </c:pt>
                <c:pt idx="2">
                  <c:v>博士</c:v>
                </c:pt>
              </c:strCache>
            </c:strRef>
          </c:cat>
          <c:val>
            <c:numRef>
              <c:f>导师!$B$15:$B$17</c:f>
              <c:numCache>
                <c:formatCode>General</c:formatCode>
                <c:ptCount val="3"/>
                <c:pt idx="0">
                  <c:v>1</c:v>
                </c:pt>
                <c:pt idx="1">
                  <c:v>6</c:v>
                </c:pt>
                <c:pt idx="2">
                  <c:v>57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6912292213473316E-2"/>
          <c:y val="0.11342592592592593"/>
          <c:w val="0.62677405949256348"/>
          <c:h val="0.82870370370370372"/>
        </c:manualLayout>
      </c:layout>
      <c:pie3DChart>
        <c:varyColors val="1"/>
        <c:ser>
          <c:idx val="0"/>
          <c:order val="0"/>
          <c:explosion val="25"/>
          <c:dPt>
            <c:idx val="1"/>
            <c:bubble3D val="0"/>
            <c:spPr>
              <a:solidFill>
                <a:srgbClr val="C00000"/>
              </a:solidFill>
            </c:spPr>
          </c:dPt>
          <c:dLbls>
            <c:dLbl>
              <c:idx val="0"/>
              <c:layout>
                <c:manualLayout>
                  <c:x val="-5.5185258092738408E-2"/>
                  <c:y val="-7.3926436278798482E-2"/>
                </c:manualLayout>
              </c:layout>
              <c:showLegendKey val="0"/>
              <c:showVal val="1"/>
              <c:showCatName val="0"/>
              <c:showSerName val="0"/>
              <c:showPercent val="0"/>
              <c:showBubbleSize val="0"/>
            </c:dLbl>
            <c:dLbl>
              <c:idx val="1"/>
              <c:layout>
                <c:manualLayout>
                  <c:x val="3.4453193350831145E-3"/>
                  <c:y val="3.7142752989209682E-3"/>
                </c:manualLayout>
              </c:layout>
              <c:showLegendKey val="0"/>
              <c:showVal val="1"/>
              <c:showCatName val="0"/>
              <c:showSerName val="0"/>
              <c:showPercent val="0"/>
              <c:showBubbleSize val="0"/>
            </c:dLbl>
            <c:dLbl>
              <c:idx val="2"/>
              <c:layout>
                <c:manualLayout>
                  <c:x val="-5.8161636045494314E-3"/>
                  <c:y val="-3.2494896471274423E-3"/>
                </c:manualLayout>
              </c:layout>
              <c:showLegendKey val="0"/>
              <c:showVal val="1"/>
              <c:showCatName val="0"/>
              <c:showSerName val="0"/>
              <c:showPercent val="0"/>
              <c:showBubbleSize val="0"/>
            </c:dLbl>
            <c:dLbl>
              <c:idx val="3"/>
              <c:layout>
                <c:manualLayout>
                  <c:x val="1.0825240594925635E-2"/>
                  <c:y val="-8.9849810440361624E-2"/>
                </c:manualLayout>
              </c:layout>
              <c:showLegendKey val="0"/>
              <c:showVal val="1"/>
              <c:showCatName val="0"/>
              <c:showSerName val="0"/>
              <c:showPercent val="0"/>
              <c:showBubbleSize val="0"/>
            </c:dLbl>
            <c:dLbl>
              <c:idx val="4"/>
              <c:layout>
                <c:manualLayout>
                  <c:x val="4.0128390201224849E-2"/>
                  <c:y val="-4.2323563721201517E-2"/>
                </c:manualLayout>
              </c:layout>
              <c:showLegendKey val="0"/>
              <c:showVal val="1"/>
              <c:showCatName val="0"/>
              <c:showSerName val="0"/>
              <c:showPercent val="0"/>
              <c:showBubbleSize val="0"/>
            </c:dLbl>
            <c:dLbl>
              <c:idx val="5"/>
              <c:layout>
                <c:manualLayout>
                  <c:x val="3.8258311461067368E-2"/>
                  <c:y val="-1.3032225138524351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Sheet0!$O$7:$O$12</c:f>
              <c:strCache>
                <c:ptCount val="6"/>
                <c:pt idx="0">
                  <c:v>大型股份制企业</c:v>
                </c:pt>
                <c:pt idx="1">
                  <c:v>三资企业</c:v>
                </c:pt>
                <c:pt idx="2">
                  <c:v>国有企业</c:v>
                </c:pt>
                <c:pt idx="3">
                  <c:v>事业单位</c:v>
                </c:pt>
                <c:pt idx="4">
                  <c:v>大型民营企业</c:v>
                </c:pt>
                <c:pt idx="5">
                  <c:v>其他企业</c:v>
                </c:pt>
              </c:strCache>
            </c:strRef>
          </c:cat>
          <c:val>
            <c:numRef>
              <c:f>Sheet0!$P$7:$P$12</c:f>
              <c:numCache>
                <c:formatCode>0%</c:formatCode>
                <c:ptCount val="6"/>
                <c:pt idx="0">
                  <c:v>0.37</c:v>
                </c:pt>
                <c:pt idx="1">
                  <c:v>0.23</c:v>
                </c:pt>
                <c:pt idx="2">
                  <c:v>7.0000000000000007E-2</c:v>
                </c:pt>
                <c:pt idx="3">
                  <c:v>0.1</c:v>
                </c:pt>
                <c:pt idx="4">
                  <c:v>0.17</c:v>
                </c:pt>
                <c:pt idx="5">
                  <c:v>7.0000000000000007E-2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74D980-C01C-40EC-9B1F-F99BE620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3477</Words>
  <Characters>19821</Characters>
  <Application>Microsoft Office Word</Application>
  <DocSecurity>0</DocSecurity>
  <Lines>165</Lines>
  <Paragraphs>46</Paragraphs>
  <ScaleCrop>false</ScaleCrop>
  <Company>Microsoft</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上海第二工业大学</dc:title>
  <dc:creator>user</dc:creator>
  <cp:lastModifiedBy>lenovo</cp:lastModifiedBy>
  <cp:revision>9</cp:revision>
  <cp:lastPrinted>2017-02-23T03:42:00Z</cp:lastPrinted>
  <dcterms:created xsi:type="dcterms:W3CDTF">2017-02-23T03:42:00Z</dcterms:created>
  <dcterms:modified xsi:type="dcterms:W3CDTF">2017-03-09T01:09:00Z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